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9786" w14:textId="77777777" w:rsidR="0084179E" w:rsidRDefault="0084179E" w:rsidP="008A2F2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167F8C"/>
          <w:lang w:eastAsia="fr-FR"/>
        </w:rPr>
      </w:pPr>
    </w:p>
    <w:p w14:paraId="111BE346" w14:textId="24E8F603" w:rsidR="00B07A38" w:rsidRPr="00B07A38" w:rsidRDefault="00B07A38" w:rsidP="008A2F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Champ d'apprentissage n° 1 : R</w:t>
      </w:r>
      <w:r w:rsidR="00F7249D"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 xml:space="preserve">aliser sa performance motrice maximale, mesurable à une </w:t>
      </w:r>
      <w:r w:rsidR="00F7249D"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ch</w:t>
      </w:r>
      <w:r w:rsidR="00F7249D"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ance donn</w:t>
      </w:r>
      <w:r w:rsidR="00F7249D"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 xml:space="preserve">e </w:t>
      </w:r>
    </w:p>
    <w:p w14:paraId="75EAA043" w14:textId="719D353D" w:rsidR="00B07A38" w:rsidRPr="00B07A38" w:rsidRDefault="00B07A38" w:rsidP="008A2F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Dans ce champ d’apprentissage, l’</w:t>
      </w:r>
      <w:r w:rsidR="00F7249D"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 w:rsidR="00F7249D"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ve cherche à mobiliser au mieux ses ressources pour r</w:t>
      </w:r>
      <w:r w:rsidR="00F7249D"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aliser la meilleure performance possible, </w:t>
      </w:r>
      <w:r w:rsidR="00F7249D"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tablir et d</w:t>
      </w:r>
      <w:r w:rsidR="00F7249D"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passer un record personnel. </w:t>
      </w:r>
    </w:p>
    <w:p w14:paraId="45130E25" w14:textId="5D2538B3" w:rsidR="00B07A38" w:rsidRPr="00B07A38" w:rsidRDefault="00B07A38" w:rsidP="008A2F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Principes d'</w:t>
      </w:r>
      <w:r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valuation</w:t>
      </w:r>
      <w:r w:rsidR="008A2F20">
        <w:rPr>
          <w:rFonts w:ascii="Arial" w:eastAsia="Times New Roman" w:hAnsi="Arial" w:cs="Arial"/>
          <w:b/>
          <w:bCs/>
          <w:color w:val="167F8C"/>
          <w:lang w:eastAsia="fr-FR"/>
        </w:rPr>
        <w:t> :</w:t>
      </w:r>
    </w:p>
    <w:p w14:paraId="07127930" w14:textId="6A5FC282" w:rsidR="00B07A38" w:rsidRPr="00B07A38" w:rsidRDefault="00B07A38" w:rsidP="008A2F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Deux moments d'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sont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vus : l'un à l'occasion d'une situation en fin de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quence et l'autre au fil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quence. </w:t>
      </w:r>
    </w:p>
    <w:p w14:paraId="2CFE31F8" w14:textId="77777777" w:rsidR="008A2F20" w:rsidRDefault="00B07A38" w:rsidP="008A2F20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Situation de fin de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12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des attendus suivants</w:t>
      </w:r>
      <w:r w:rsidR="00B513AE">
        <w:rPr>
          <w:rFonts w:ascii="ArialMT" w:eastAsia="Times New Roman" w:hAnsi="ArialMT" w:cs="Times New Roman"/>
          <w:sz w:val="20"/>
          <w:szCs w:val="20"/>
          <w:lang w:eastAsia="fr-FR"/>
        </w:rPr>
        <w:t> </w:t>
      </w:r>
    </w:p>
    <w:p w14:paraId="6ABFCE72" w14:textId="6F97C8C5" w:rsidR="00B07A38" w:rsidRPr="00B07A38" w:rsidRDefault="00B07A38" w:rsidP="008A2F20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Produire et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partir intentionnellement ses efforts en mobilisant ses ressources pour gagner ou battre un record.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Conna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î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tre et utiliser des techniques efficaces pour produire la meilleure performance possible. </w:t>
      </w:r>
    </w:p>
    <w:p w14:paraId="5B5FEB77" w14:textId="2E68899A" w:rsidR="00B07A38" w:rsidRPr="00B07A38" w:rsidRDefault="00B07A38" w:rsidP="008A2F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quipe 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dagogique sp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cifie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preuve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du CCF et les rep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nationaux dans l’Apsa support de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672EE95F" w14:textId="215C275D" w:rsidR="00B07A38" w:rsidRDefault="00B07A38" w:rsidP="008A2F20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8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 2 AFLP retenus par l’enseignant parmi les 4 suivants</w:t>
      </w:r>
      <w:r w:rsidR="00B513AE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09D91E55" w14:textId="21B5C6E5" w:rsidR="00B07A38" w:rsidRPr="00B07A38" w:rsidRDefault="00B07A38" w:rsidP="008A2F20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S’engager et pers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rer seul ou </w:t>
      </w:r>
      <w:proofErr w:type="spellStart"/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</w:t>
      </w:r>
      <w:proofErr w:type="spellEnd"/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̀ plusieurs dans des efforts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s pour progresser dans une activit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de performance.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S’impliquer dans des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ô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les sociaux pour assurer le bon fonctionnement d’une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preuve de production de performance.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Se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parer </w:t>
      </w:r>
      <w:proofErr w:type="spellStart"/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</w:t>
      </w:r>
      <w:proofErr w:type="spellEnd"/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̀ un effort long ou intense pour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ê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tre efficace dans la production d’une performance à une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ch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ance donn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e.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Identifier ses progr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s et conna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î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tre sa meilleure performance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alis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pour la situer culturellement. </w:t>
      </w:r>
    </w:p>
    <w:p w14:paraId="696D5E25" w14:textId="4F1BB3B8" w:rsidR="00B07A38" w:rsidRPr="00B07A38" w:rsidRDefault="00B07A38" w:rsidP="008A2F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Modalit</w:t>
      </w:r>
      <w:r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s</w:t>
      </w:r>
      <w:r w:rsidR="008A2F20">
        <w:rPr>
          <w:rFonts w:ascii="Arial" w:eastAsia="Times New Roman" w:hAnsi="Arial" w:cs="Arial"/>
          <w:b/>
          <w:bCs/>
          <w:color w:val="167F8C"/>
          <w:lang w:eastAsia="fr-FR"/>
        </w:rPr>
        <w:t> :</w:t>
      </w:r>
    </w:p>
    <w:p w14:paraId="790A79D0" w14:textId="77777777" w:rsidR="00B07A38" w:rsidRDefault="00B07A38" w:rsidP="008A2F20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En fin de formation, le candidat choisit de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partir les 8 points entre les deux AFLP retenus avant la situation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 (avec un minimum de 2 points pour un AFLP). </w:t>
      </w:r>
    </w:p>
    <w:p w14:paraId="23C1A548" w14:textId="4DD0F0F0" w:rsidR="00B07A38" w:rsidRPr="00B07A38" w:rsidRDefault="00B07A38" w:rsidP="008A2F20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Trois choix sont possibles : 4-4 / 6-2 / 2-6.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La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partition choisie doit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ê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tre annonc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 par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ve au cours des premi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ances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quence, avant la situation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12DA0202" w14:textId="217D488C" w:rsidR="0084179E" w:rsidRDefault="0084179E">
      <w:r>
        <w:br w:type="page"/>
      </w:r>
    </w:p>
    <w:p w14:paraId="508BBFF9" w14:textId="39555419" w:rsidR="00D5455D" w:rsidRPr="00F7249D" w:rsidRDefault="00F7249D" w:rsidP="00F7249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Situation d’évaluation de fin de séquence : 12 points</w:t>
      </w:r>
    </w:p>
    <w:tbl>
      <w:tblPr>
        <w:tblStyle w:val="Grilledutableau"/>
        <w:tblW w:w="4804" w:type="pct"/>
        <w:tblLayout w:type="fixed"/>
        <w:tblLook w:val="04A0" w:firstRow="1" w:lastRow="0" w:firstColumn="1" w:lastColumn="0" w:noHBand="0" w:noVBand="1"/>
      </w:tblPr>
      <w:tblGrid>
        <w:gridCol w:w="2387"/>
        <w:gridCol w:w="539"/>
        <w:gridCol w:w="616"/>
        <w:gridCol w:w="283"/>
        <w:gridCol w:w="278"/>
        <w:gridCol w:w="572"/>
        <w:gridCol w:w="514"/>
        <w:gridCol w:w="619"/>
        <w:gridCol w:w="566"/>
        <w:gridCol w:w="289"/>
        <w:gridCol w:w="283"/>
        <w:gridCol w:w="588"/>
        <w:gridCol w:w="566"/>
        <w:gridCol w:w="569"/>
        <w:gridCol w:w="544"/>
        <w:gridCol w:w="236"/>
        <w:gridCol w:w="85"/>
        <w:gridCol w:w="245"/>
        <w:gridCol w:w="564"/>
        <w:gridCol w:w="602"/>
        <w:gridCol w:w="561"/>
        <w:gridCol w:w="569"/>
        <w:gridCol w:w="283"/>
        <w:gridCol w:w="269"/>
        <w:gridCol w:w="580"/>
        <w:gridCol w:w="539"/>
      </w:tblGrid>
      <w:tr w:rsidR="00997749" w14:paraId="57FBFD48" w14:textId="77777777" w:rsidTr="007434C2">
        <w:tc>
          <w:tcPr>
            <w:tcW w:w="5000" w:type="pct"/>
            <w:gridSpan w:val="26"/>
          </w:tcPr>
          <w:p w14:paraId="1C50849B" w14:textId="712F340F" w:rsidR="00997749" w:rsidRPr="00D5455D" w:rsidRDefault="00997749" w:rsidP="001A04CB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>
              <w:rPr>
                <w:rFonts w:ascii="Arial" w:hAnsi="Arial" w:cs="Arial"/>
                <w:color w:val="167F8C"/>
                <w:sz w:val="20"/>
                <w:szCs w:val="20"/>
              </w:rPr>
              <w:t xml:space="preserve"> 1</w:t>
            </w:r>
          </w:p>
        </w:tc>
      </w:tr>
      <w:tr w:rsidR="00997749" w14:paraId="159382C1" w14:textId="77777777" w:rsidTr="007434C2">
        <w:tc>
          <w:tcPr>
            <w:tcW w:w="5000" w:type="pct"/>
            <w:gridSpan w:val="26"/>
          </w:tcPr>
          <w:p w14:paraId="43044338" w14:textId="52F641EE" w:rsidR="00DD489B" w:rsidRPr="008A2F20" w:rsidRDefault="008A2F20" w:rsidP="000D3D2E">
            <w:pPr>
              <w:pStyle w:val="NormalWeb"/>
              <w:rPr>
                <w:i/>
                <w:iCs/>
              </w:rPr>
            </w:pPr>
            <w:r w:rsidRPr="008A2F20">
              <w:rPr>
                <w:rFonts w:ascii="ArialMT" w:hAnsi="ArialMT"/>
                <w:i/>
                <w:iCs/>
                <w:sz w:val="20"/>
                <w:szCs w:val="20"/>
              </w:rPr>
              <w:t>A remplir par l’équipe EPS en étant précis sur la passation de l’épreuve</w:t>
            </w:r>
            <w:r w:rsidR="00DD489B" w:rsidRPr="008A2F20">
              <w:rPr>
                <w:rFonts w:ascii="ArialMT" w:hAnsi="ArialMT"/>
                <w:i/>
                <w:iCs/>
                <w:sz w:val="20"/>
                <w:szCs w:val="20"/>
              </w:rPr>
              <w:br/>
            </w:r>
            <w:r w:rsidR="00DD489B" w:rsidRPr="008A2F20">
              <w:rPr>
                <w:rFonts w:ascii="ArialMT" w:hAnsi="ArialMT"/>
                <w:i/>
                <w:iCs/>
                <w:sz w:val="20"/>
                <w:szCs w:val="20"/>
              </w:rPr>
              <w:br/>
            </w:r>
          </w:p>
        </w:tc>
      </w:tr>
      <w:tr w:rsidR="00997749" w14:paraId="0D03CBA4" w14:textId="77777777" w:rsidTr="007434C2">
        <w:tc>
          <w:tcPr>
            <w:tcW w:w="868" w:type="pct"/>
            <w:vMerge w:val="restart"/>
            <w:vAlign w:val="center"/>
          </w:tcPr>
          <w:p w14:paraId="570BDD8F" w14:textId="0C3DBDD8" w:rsidR="00997749" w:rsidRPr="003C2563" w:rsidRDefault="00997749" w:rsidP="00C50272">
            <w:pPr>
              <w:pStyle w:val="NormalWeb"/>
              <w:jc w:val="center"/>
              <w:rPr>
                <w:rFonts w:ascii="Arial" w:hAnsi="Arial" w:cs="Arial"/>
                <w:color w:val="167F8C"/>
                <w:sz w:val="20"/>
                <w:szCs w:val="20"/>
              </w:rPr>
            </w:pPr>
            <w:r w:rsidRPr="003C2563">
              <w:rPr>
                <w:rFonts w:ascii="Arial" w:hAnsi="Arial" w:cs="Arial"/>
                <w:color w:val="167F8C"/>
                <w:sz w:val="20"/>
                <w:szCs w:val="20"/>
              </w:rPr>
              <w:t>AFLP évalués</w:t>
            </w:r>
          </w:p>
        </w:tc>
        <w:tc>
          <w:tcPr>
            <w:tcW w:w="4132" w:type="pct"/>
            <w:gridSpan w:val="25"/>
            <w:vAlign w:val="center"/>
          </w:tcPr>
          <w:p w14:paraId="7D3FA0AB" w14:textId="77777777" w:rsidR="00997749" w:rsidRPr="003C2563" w:rsidRDefault="00997749" w:rsidP="00C5027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563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7434C2" w14:paraId="24E38761" w14:textId="77777777" w:rsidTr="007434C2">
        <w:tc>
          <w:tcPr>
            <w:tcW w:w="868" w:type="pct"/>
            <w:vMerge/>
          </w:tcPr>
          <w:p w14:paraId="65A80E72" w14:textId="77777777" w:rsidR="00997749" w:rsidRPr="003C2563" w:rsidRDefault="00997749">
            <w:pPr>
              <w:rPr>
                <w:rFonts w:ascii="Arial" w:hAnsi="Arial" w:cs="Arial"/>
              </w:rPr>
            </w:pPr>
          </w:p>
        </w:tc>
        <w:tc>
          <w:tcPr>
            <w:tcW w:w="1019" w:type="pct"/>
            <w:gridSpan w:val="6"/>
            <w:vAlign w:val="center"/>
          </w:tcPr>
          <w:p w14:paraId="7B3F0A45" w14:textId="77777777" w:rsidR="00997749" w:rsidRPr="003C2563" w:rsidRDefault="00997749" w:rsidP="00CD089D">
            <w:pPr>
              <w:pStyle w:val="NormalWeb"/>
              <w:jc w:val="center"/>
              <w:rPr>
                <w:rFonts w:ascii="Arial" w:hAnsi="Arial" w:cs="Arial"/>
                <w:color w:val="167F8C"/>
                <w:sz w:val="20"/>
                <w:szCs w:val="20"/>
              </w:rPr>
            </w:pPr>
            <w:r w:rsidRPr="003C2563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59" w:type="pct"/>
            <w:gridSpan w:val="6"/>
          </w:tcPr>
          <w:p w14:paraId="3C79F79F" w14:textId="77777777" w:rsidR="00997749" w:rsidRPr="003C2563" w:rsidRDefault="00997749" w:rsidP="00CD089D">
            <w:pPr>
              <w:pStyle w:val="NormalWeb"/>
              <w:jc w:val="center"/>
              <w:rPr>
                <w:rFonts w:ascii="Arial" w:hAnsi="Arial" w:cs="Arial"/>
                <w:color w:val="167F8C"/>
                <w:sz w:val="20"/>
                <w:szCs w:val="20"/>
              </w:rPr>
            </w:pPr>
            <w:r w:rsidRPr="003C2563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35" w:type="pct"/>
            <w:gridSpan w:val="7"/>
          </w:tcPr>
          <w:p w14:paraId="2E1D60A9" w14:textId="77777777" w:rsidR="00997749" w:rsidRPr="003C2563" w:rsidRDefault="00997749" w:rsidP="00CD089D">
            <w:pPr>
              <w:pStyle w:val="NormalWeb"/>
              <w:jc w:val="center"/>
              <w:rPr>
                <w:rFonts w:ascii="Arial" w:hAnsi="Arial" w:cs="Arial"/>
                <w:color w:val="167F8C"/>
                <w:sz w:val="20"/>
                <w:szCs w:val="20"/>
              </w:rPr>
            </w:pPr>
            <w:r w:rsidRPr="003C2563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19" w:type="pct"/>
            <w:gridSpan w:val="6"/>
          </w:tcPr>
          <w:p w14:paraId="3811FB54" w14:textId="77777777" w:rsidR="00997749" w:rsidRPr="003C2563" w:rsidRDefault="00997749" w:rsidP="00CD089D">
            <w:pPr>
              <w:pStyle w:val="NormalWeb"/>
              <w:jc w:val="center"/>
              <w:rPr>
                <w:rFonts w:ascii="Arial" w:hAnsi="Arial" w:cs="Arial"/>
                <w:color w:val="167F8C"/>
                <w:sz w:val="20"/>
                <w:szCs w:val="20"/>
              </w:rPr>
            </w:pPr>
            <w:r w:rsidRPr="003C2563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7434C2" w14:paraId="13A90FE8" w14:textId="77777777" w:rsidTr="007434C2">
        <w:tc>
          <w:tcPr>
            <w:tcW w:w="868" w:type="pct"/>
          </w:tcPr>
          <w:p w14:paraId="772FE67F" w14:textId="31981036" w:rsidR="00997749" w:rsidRPr="003C2563" w:rsidRDefault="00997749" w:rsidP="00C50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563">
              <w:rPr>
                <w:rFonts w:ascii="Arial" w:hAnsi="Arial" w:cs="Arial"/>
                <w:sz w:val="20"/>
                <w:szCs w:val="20"/>
              </w:rPr>
              <w:t>Positionnement précis dans le degré</w:t>
            </w:r>
          </w:p>
        </w:tc>
        <w:tc>
          <w:tcPr>
            <w:tcW w:w="523" w:type="pct"/>
            <w:gridSpan w:val="3"/>
            <w:vAlign w:val="center"/>
          </w:tcPr>
          <w:p w14:paraId="07468338" w14:textId="3C5238AF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-</w:t>
            </w:r>
          </w:p>
        </w:tc>
        <w:tc>
          <w:tcPr>
            <w:tcW w:w="496" w:type="pct"/>
            <w:gridSpan w:val="3"/>
            <w:vAlign w:val="center"/>
          </w:tcPr>
          <w:p w14:paraId="03AA99CA" w14:textId="395555FC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+</w:t>
            </w:r>
          </w:p>
        </w:tc>
        <w:tc>
          <w:tcPr>
            <w:tcW w:w="536" w:type="pct"/>
            <w:gridSpan w:val="3"/>
            <w:vAlign w:val="center"/>
          </w:tcPr>
          <w:p w14:paraId="0D6B4526" w14:textId="11CBCF8F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-</w:t>
            </w:r>
          </w:p>
        </w:tc>
        <w:tc>
          <w:tcPr>
            <w:tcW w:w="523" w:type="pct"/>
            <w:gridSpan w:val="3"/>
            <w:vAlign w:val="center"/>
          </w:tcPr>
          <w:p w14:paraId="42DA9367" w14:textId="77D80ADA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+</w:t>
            </w:r>
          </w:p>
        </w:tc>
        <w:tc>
          <w:tcPr>
            <w:tcW w:w="491" w:type="pct"/>
            <w:gridSpan w:val="3"/>
            <w:vAlign w:val="center"/>
          </w:tcPr>
          <w:p w14:paraId="5E827313" w14:textId="52E65FE3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-</w:t>
            </w:r>
          </w:p>
        </w:tc>
        <w:tc>
          <w:tcPr>
            <w:tcW w:w="544" w:type="pct"/>
            <w:gridSpan w:val="4"/>
            <w:vAlign w:val="center"/>
          </w:tcPr>
          <w:p w14:paraId="5655B906" w14:textId="6AF9777B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+</w:t>
            </w:r>
          </w:p>
        </w:tc>
        <w:tc>
          <w:tcPr>
            <w:tcW w:w="514" w:type="pct"/>
            <w:gridSpan w:val="3"/>
            <w:vAlign w:val="center"/>
          </w:tcPr>
          <w:p w14:paraId="72CF830C" w14:textId="735BDA40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-</w:t>
            </w:r>
          </w:p>
        </w:tc>
        <w:tc>
          <w:tcPr>
            <w:tcW w:w="505" w:type="pct"/>
            <w:gridSpan w:val="3"/>
            <w:vAlign w:val="center"/>
          </w:tcPr>
          <w:p w14:paraId="31A7F685" w14:textId="1114F8E8" w:rsidR="00997749" w:rsidRPr="002C31BF" w:rsidRDefault="00997749" w:rsidP="00CD089D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2C31BF">
              <w:rPr>
                <w:rFonts w:ascii="Arial" w:hAnsi="Arial" w:cs="Arial"/>
                <w:b/>
                <w:bCs/>
                <w:sz w:val="28"/>
                <w:szCs w:val="18"/>
              </w:rPr>
              <w:t>+</w:t>
            </w:r>
          </w:p>
        </w:tc>
      </w:tr>
      <w:tr w:rsidR="007434C2" w14:paraId="254A93FB" w14:textId="77777777" w:rsidTr="007434C2">
        <w:trPr>
          <w:trHeight w:val="1620"/>
        </w:trPr>
        <w:tc>
          <w:tcPr>
            <w:tcW w:w="868" w:type="pct"/>
            <w:vAlign w:val="center"/>
          </w:tcPr>
          <w:p w14:paraId="5FBB2F7E" w14:textId="103ABCFB" w:rsidR="003C2563" w:rsidRPr="003C2563" w:rsidRDefault="003C2563" w:rsidP="00C5027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5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AFLP1 </w:t>
            </w:r>
            <w:r w:rsidRPr="003C256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C2563">
              <w:rPr>
                <w:rFonts w:ascii="Arial" w:hAnsi="Arial" w:cs="Arial"/>
                <w:sz w:val="20"/>
                <w:szCs w:val="20"/>
              </w:rPr>
              <w:t>Produire et répartir intentionnellement ses efforts en mobilisant ses ressources pour gagner ou battre un record</w:t>
            </w:r>
          </w:p>
        </w:tc>
        <w:tc>
          <w:tcPr>
            <w:tcW w:w="1019" w:type="pct"/>
            <w:gridSpan w:val="6"/>
            <w:vAlign w:val="center"/>
          </w:tcPr>
          <w:p w14:paraId="2B19CEEA" w14:textId="7AAA2CCF" w:rsidR="00DD489B" w:rsidRPr="00DD489B" w:rsidRDefault="00DD489B" w:rsidP="00DD489B">
            <w:pPr>
              <w:ind w:left="39" w:right="268" w:firstLine="1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9" w:type="pct"/>
            <w:gridSpan w:val="6"/>
            <w:vAlign w:val="center"/>
          </w:tcPr>
          <w:p w14:paraId="1823AE31" w14:textId="40A64B5C" w:rsidR="003C2563" w:rsidRPr="003C2563" w:rsidRDefault="003C2563" w:rsidP="00F06CCB">
            <w:pPr>
              <w:ind w:left="39" w:right="268" w:firstLine="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  <w:gridSpan w:val="7"/>
            <w:vAlign w:val="center"/>
          </w:tcPr>
          <w:p w14:paraId="0BB12D7B" w14:textId="371DD679" w:rsidR="003C2563" w:rsidRPr="00F06CCB" w:rsidRDefault="003C2563" w:rsidP="00F06CCB">
            <w:pPr>
              <w:ind w:left="39" w:right="268" w:firstLine="1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6"/>
            <w:vAlign w:val="center"/>
          </w:tcPr>
          <w:p w14:paraId="272A855A" w14:textId="187F34F2" w:rsidR="003C2563" w:rsidRPr="00F06CCB" w:rsidRDefault="003C2563" w:rsidP="00F06CCB">
            <w:pPr>
              <w:ind w:left="39" w:right="268" w:firstLine="1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34C2" w14:paraId="68144A6C" w14:textId="77777777" w:rsidTr="007434C2">
        <w:tc>
          <w:tcPr>
            <w:tcW w:w="868" w:type="pct"/>
          </w:tcPr>
          <w:p w14:paraId="1F76148C" w14:textId="0937E1D2" w:rsidR="002E00C4" w:rsidRPr="00F06CCB" w:rsidRDefault="002E00C4" w:rsidP="00C502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CCB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523" w:type="pct"/>
            <w:gridSpan w:val="3"/>
            <w:shd w:val="pct10" w:color="auto" w:fill="auto"/>
            <w:vAlign w:val="center"/>
          </w:tcPr>
          <w:p w14:paraId="294B70E9" w14:textId="38ADC212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3"/>
            <w:shd w:val="pct10" w:color="auto" w:fill="auto"/>
            <w:vAlign w:val="center"/>
          </w:tcPr>
          <w:p w14:paraId="65D8BBAD" w14:textId="5D58F4A2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6" w:type="pct"/>
            <w:gridSpan w:val="3"/>
            <w:shd w:val="pct10" w:color="auto" w:fill="auto"/>
            <w:vAlign w:val="center"/>
          </w:tcPr>
          <w:p w14:paraId="2C424249" w14:textId="0999EECE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3"/>
            <w:shd w:val="pct10" w:color="auto" w:fill="auto"/>
            <w:vAlign w:val="center"/>
          </w:tcPr>
          <w:p w14:paraId="093A5728" w14:textId="716AFD72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2" w:type="pct"/>
            <w:gridSpan w:val="4"/>
            <w:shd w:val="pct10" w:color="auto" w:fill="auto"/>
            <w:vAlign w:val="center"/>
          </w:tcPr>
          <w:p w14:paraId="4CD6A2A3" w14:textId="772EBED1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3" w:type="pct"/>
            <w:gridSpan w:val="3"/>
            <w:shd w:val="pct10" w:color="auto" w:fill="auto"/>
            <w:vAlign w:val="center"/>
          </w:tcPr>
          <w:p w14:paraId="3B1E15A8" w14:textId="575B446C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4" w:type="pct"/>
            <w:gridSpan w:val="3"/>
            <w:shd w:val="pct10" w:color="auto" w:fill="auto"/>
            <w:vAlign w:val="center"/>
          </w:tcPr>
          <w:p w14:paraId="65A922B6" w14:textId="76F75FE5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5" w:type="pct"/>
            <w:gridSpan w:val="3"/>
            <w:shd w:val="pct10" w:color="auto" w:fill="auto"/>
            <w:vAlign w:val="center"/>
          </w:tcPr>
          <w:p w14:paraId="797940A2" w14:textId="0B26CF61" w:rsidR="002E00C4" w:rsidRPr="003C2563" w:rsidRDefault="002E00C4" w:rsidP="00126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434C2" w14:paraId="6C51CDFE" w14:textId="77777777" w:rsidTr="00F06CCB">
        <w:trPr>
          <w:trHeight w:val="562"/>
        </w:trPr>
        <w:tc>
          <w:tcPr>
            <w:tcW w:w="868" w:type="pct"/>
          </w:tcPr>
          <w:p w14:paraId="3B63B1BC" w14:textId="5776475D" w:rsidR="007434C2" w:rsidRPr="007434C2" w:rsidRDefault="007434C2" w:rsidP="007434C2">
            <w:pPr>
              <w:pStyle w:val="NormalWeb"/>
              <w:spacing w:before="120" w:beforeAutospacing="0" w:after="120" w:afterAutospacing="0"/>
              <w:jc w:val="center"/>
              <w:rPr>
                <w:rFonts w:ascii="ArialMT" w:hAnsi="ArialMT"/>
                <w:sz w:val="20"/>
                <w:szCs w:val="20"/>
              </w:rPr>
            </w:pPr>
            <w:r w:rsidRPr="007434C2">
              <w:rPr>
                <w:rFonts w:ascii="Arial" w:hAnsi="Arial" w:cs="Arial"/>
                <w:sz w:val="20"/>
                <w:szCs w:val="20"/>
              </w:rPr>
              <w:t>Performance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4C2">
              <w:rPr>
                <w:rFonts w:ascii="Arial" w:hAnsi="Arial" w:cs="Arial"/>
                <w:sz w:val="20"/>
                <w:szCs w:val="20"/>
              </w:rPr>
              <w:t>Bar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7434C2">
              <w:rPr>
                <w:rFonts w:ascii="Arial" w:hAnsi="Arial" w:cs="Arial"/>
                <w:sz w:val="20"/>
                <w:szCs w:val="20"/>
              </w:rPr>
              <w:t>me</w:t>
            </w:r>
            <w:r w:rsidRPr="007434C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7434C2">
              <w:rPr>
                <w:rFonts w:ascii="Arial" w:hAnsi="Arial" w:cs="Arial"/>
                <w:sz w:val="20"/>
                <w:szCs w:val="20"/>
              </w:rPr>
              <w:t>tablissement</w:t>
            </w:r>
          </w:p>
        </w:tc>
        <w:tc>
          <w:tcPr>
            <w:tcW w:w="196" w:type="pct"/>
            <w:shd w:val="pct10" w:color="auto" w:fill="auto"/>
          </w:tcPr>
          <w:p w14:paraId="7AA656E1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pct10" w:color="auto" w:fill="auto"/>
          </w:tcPr>
          <w:p w14:paraId="5A5FF0EB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4" w:type="pct"/>
            <w:gridSpan w:val="2"/>
            <w:shd w:val="pct10" w:color="auto" w:fill="auto"/>
          </w:tcPr>
          <w:p w14:paraId="7B20DD6B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shd w:val="pct10" w:color="auto" w:fill="auto"/>
          </w:tcPr>
          <w:p w14:paraId="36DB53B9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187" w:type="pct"/>
            <w:shd w:val="pct10" w:color="auto" w:fill="auto"/>
          </w:tcPr>
          <w:p w14:paraId="1727B1CF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25" w:type="pct"/>
            <w:shd w:val="pct10" w:color="auto" w:fill="auto"/>
          </w:tcPr>
          <w:p w14:paraId="68DCFE41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6" w:type="pct"/>
            <w:shd w:val="pct10" w:color="auto" w:fill="auto"/>
          </w:tcPr>
          <w:p w14:paraId="0112FC54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shd w:val="pct10" w:color="auto" w:fill="auto"/>
          </w:tcPr>
          <w:p w14:paraId="5066C788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  <w:shd w:val="pct10" w:color="auto" w:fill="auto"/>
          </w:tcPr>
          <w:p w14:paraId="12017BE9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6" w:type="pct"/>
            <w:shd w:val="pct10" w:color="auto" w:fill="auto"/>
          </w:tcPr>
          <w:p w14:paraId="5DFB4DDE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pct10" w:color="auto" w:fill="auto"/>
          </w:tcPr>
          <w:p w14:paraId="0CE72EA5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198" w:type="pct"/>
            <w:shd w:val="pct10" w:color="auto" w:fill="auto"/>
          </w:tcPr>
          <w:p w14:paraId="25DE173C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6" w:type="pct"/>
            <w:gridSpan w:val="3"/>
            <w:shd w:val="pct10" w:color="auto" w:fill="auto"/>
          </w:tcPr>
          <w:p w14:paraId="542E27B2" w14:textId="447345A9" w:rsidR="007434C2" w:rsidRPr="003C2563" w:rsidRDefault="007434C2" w:rsidP="009F19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shd w:val="pct10" w:color="auto" w:fill="auto"/>
          </w:tcPr>
          <w:p w14:paraId="09B5BBC6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19" w:type="pct"/>
            <w:shd w:val="pct10" w:color="auto" w:fill="auto"/>
          </w:tcPr>
          <w:p w14:paraId="1176D32F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4" w:type="pct"/>
            <w:shd w:val="pct10" w:color="auto" w:fill="auto"/>
          </w:tcPr>
          <w:p w14:paraId="169066E7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pct10" w:color="auto" w:fill="auto"/>
          </w:tcPr>
          <w:p w14:paraId="3B28C05B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01" w:type="pct"/>
            <w:gridSpan w:val="2"/>
            <w:shd w:val="pct10" w:color="auto" w:fill="auto"/>
          </w:tcPr>
          <w:p w14:paraId="6E53D39C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211" w:type="pct"/>
            <w:shd w:val="pct10" w:color="auto" w:fill="auto"/>
          </w:tcPr>
          <w:p w14:paraId="20EA0302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  <w:tc>
          <w:tcPr>
            <w:tcW w:w="196" w:type="pct"/>
            <w:shd w:val="pct10" w:color="auto" w:fill="auto"/>
          </w:tcPr>
          <w:p w14:paraId="4C82169A" w14:textId="77777777" w:rsidR="007434C2" w:rsidRPr="003C2563" w:rsidRDefault="007434C2" w:rsidP="007C20C3">
            <w:pPr>
              <w:rPr>
                <w:rFonts w:ascii="Arial" w:hAnsi="Arial" w:cs="Arial"/>
              </w:rPr>
            </w:pPr>
          </w:p>
        </w:tc>
      </w:tr>
      <w:tr w:rsidR="007434C2" w14:paraId="490E64A2" w14:textId="77777777" w:rsidTr="007434C2">
        <w:trPr>
          <w:trHeight w:val="1523"/>
        </w:trPr>
        <w:tc>
          <w:tcPr>
            <w:tcW w:w="868" w:type="pct"/>
          </w:tcPr>
          <w:p w14:paraId="10921DB0" w14:textId="77777777" w:rsidR="00F06CCB" w:rsidRDefault="00F06CCB" w:rsidP="007434C2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BD0E2" w14:textId="5089B5D0" w:rsidR="00F06CCB" w:rsidRDefault="007434C2" w:rsidP="00F06CCB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2C804FB8" w14:textId="33394000" w:rsidR="00D34ECE" w:rsidRPr="00F06CCB" w:rsidRDefault="007434C2" w:rsidP="00F06CCB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Connaître et utiliser des techniques efficaces pour produire la meilleure performance possible</w:t>
            </w:r>
          </w:p>
          <w:p w14:paraId="13D87ACB" w14:textId="36F37BEC" w:rsidR="00D34ECE" w:rsidRDefault="00D34ECE" w:rsidP="007434C2">
            <w:pPr>
              <w:pStyle w:val="NormalWeb"/>
              <w:jc w:val="center"/>
            </w:pPr>
          </w:p>
          <w:p w14:paraId="65731093" w14:textId="77777777" w:rsidR="00F06CCB" w:rsidRDefault="00F06CCB" w:rsidP="00F06CCB">
            <w:pPr>
              <w:pStyle w:val="NormalWeb"/>
            </w:pPr>
          </w:p>
          <w:p w14:paraId="516AF132" w14:textId="77777777" w:rsidR="00D34ECE" w:rsidRDefault="00D34ECE" w:rsidP="00D34E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19587134" w14:textId="1A47D960" w:rsidR="00D34ECE" w:rsidRPr="00F06CCB" w:rsidRDefault="00D34ECE" w:rsidP="00F06CC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6CCB">
              <w:rPr>
                <w:rFonts w:ascii="Arial" w:hAnsi="Arial" w:cs="Arial"/>
                <w:b/>
                <w:bCs/>
                <w:sz w:val="20"/>
                <w:szCs w:val="20"/>
              </w:rPr>
              <w:t>Note sur 5 points</w:t>
            </w:r>
          </w:p>
        </w:tc>
        <w:tc>
          <w:tcPr>
            <w:tcW w:w="1019" w:type="pct"/>
            <w:gridSpan w:val="6"/>
          </w:tcPr>
          <w:p w14:paraId="7CC26AF5" w14:textId="01EB27DB" w:rsidR="00997749" w:rsidRPr="00D34ECE" w:rsidRDefault="00DD489B" w:rsidP="00D34EC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34E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0 --------------------------- 0,5 pt </w:t>
            </w:r>
          </w:p>
        </w:tc>
        <w:tc>
          <w:tcPr>
            <w:tcW w:w="1059" w:type="pct"/>
            <w:gridSpan w:val="6"/>
            <w:vAlign w:val="center"/>
          </w:tcPr>
          <w:p w14:paraId="6CEE1DC3" w14:textId="4946D274" w:rsidR="00BD7060" w:rsidRPr="00DD489B" w:rsidRDefault="00DD489B" w:rsidP="00DD489B">
            <w:pPr>
              <w:pStyle w:val="NormalWeb"/>
              <w:spacing w:before="120" w:beforeAutospacing="0" w:after="120" w:afterAutospacing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BD7060">
              <w:rPr>
                <w:rFonts w:ascii="Arial" w:hAnsi="Arial" w:cs="Arial"/>
                <w:b/>
                <w:bCs/>
                <w:sz w:val="20"/>
                <w:szCs w:val="20"/>
              </w:rPr>
              <w:t>1 --------------------------- 2 pts</w:t>
            </w:r>
          </w:p>
        </w:tc>
        <w:tc>
          <w:tcPr>
            <w:tcW w:w="1035" w:type="pct"/>
            <w:gridSpan w:val="7"/>
            <w:vAlign w:val="center"/>
          </w:tcPr>
          <w:p w14:paraId="308FB078" w14:textId="233B021C" w:rsidR="00BD7060" w:rsidRPr="00BD7060" w:rsidRDefault="00DD489B" w:rsidP="00DD489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BD7060">
              <w:rPr>
                <w:rFonts w:ascii="Arial" w:hAnsi="Arial" w:cs="Arial"/>
                <w:b/>
                <w:bCs/>
                <w:sz w:val="20"/>
                <w:szCs w:val="20"/>
              </w:rPr>
              <w:t>2,5 ------------------------- 4 pts</w:t>
            </w:r>
          </w:p>
        </w:tc>
        <w:tc>
          <w:tcPr>
            <w:tcW w:w="1019" w:type="pct"/>
            <w:gridSpan w:val="6"/>
            <w:vAlign w:val="center"/>
          </w:tcPr>
          <w:p w14:paraId="0D99318B" w14:textId="195DC07E" w:rsidR="008400BD" w:rsidRPr="008400BD" w:rsidRDefault="00DD489B" w:rsidP="00DD489B">
            <w:pPr>
              <w:pStyle w:val="NormalWeb"/>
              <w:spacing w:before="120" w:beforeAutospacing="0" w:after="120" w:afterAutospacing="0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8400BD">
              <w:rPr>
                <w:rFonts w:ascii="Arial" w:hAnsi="Arial" w:cs="Arial"/>
                <w:b/>
                <w:bCs/>
                <w:sz w:val="20"/>
                <w:szCs w:val="20"/>
              </w:rPr>
              <w:t>4,5 ------------------------- 5 pts</w:t>
            </w:r>
          </w:p>
        </w:tc>
      </w:tr>
    </w:tbl>
    <w:p w14:paraId="4DAB8DF6" w14:textId="77777777" w:rsidR="00721811" w:rsidRDefault="00721811" w:rsidP="00A04A60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536632E8" w14:textId="6BBD0667" w:rsidR="0078210E" w:rsidRPr="0078210E" w:rsidRDefault="0078210E" w:rsidP="00A04A6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quence : 8 points</w:t>
      </w:r>
    </w:p>
    <w:p w14:paraId="16EA8D69" w14:textId="694D21C7" w:rsidR="008A2F20" w:rsidRPr="00721811" w:rsidRDefault="0078210E" w:rsidP="00A04A60">
      <w:pPr>
        <w:spacing w:after="100" w:afterAutospacing="1"/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</w:pPr>
      <w:r w:rsidRPr="0078210E">
        <w:rPr>
          <w:rFonts w:ascii="ArialMT" w:eastAsia="Times New Roman" w:hAnsi="ArialMT" w:cs="Times New Roman"/>
          <w:sz w:val="20"/>
          <w:szCs w:val="20"/>
          <w:lang w:eastAsia="fr-FR"/>
        </w:rPr>
        <w:t xml:space="preserve">Seuls </w:t>
      </w:r>
      <w:r w:rsidRPr="008A2F20">
        <w:rPr>
          <w:rFonts w:ascii="ArialMT" w:eastAsia="Times New Roman" w:hAnsi="ArialMT" w:cs="Times New Roman"/>
          <w:sz w:val="20"/>
          <w:szCs w:val="20"/>
          <w:u w:val="single"/>
          <w:lang w:eastAsia="fr-FR"/>
        </w:rPr>
        <w:t>deux AFLP seront retenus</w:t>
      </w:r>
      <w:r w:rsidRPr="0078210E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pour constituer cette partie de la note sur 8 points</w:t>
      </w:r>
      <w:r w:rsidR="008A2F20">
        <w:rPr>
          <w:rFonts w:ascii="ArialMT" w:eastAsia="Times New Roman" w:hAnsi="ArialMT" w:cs="Times New Roman"/>
          <w:sz w:val="20"/>
          <w:szCs w:val="20"/>
          <w:lang w:eastAsia="fr-FR"/>
        </w:rPr>
        <w:t xml:space="preserve">. </w:t>
      </w:r>
      <w:r w:rsidR="008A2F20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L</w:t>
      </w:r>
      <w:r w:rsidR="00721811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a</w:t>
      </w:r>
      <w:r w:rsidR="008A2F20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ventilation de points dans les degrés d’acquisitions seront </w:t>
      </w:r>
      <w:r w:rsidR="00721811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équilibrés et la moyenne des points </w:t>
      </w:r>
      <w:r w:rsid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attribués</w:t>
      </w:r>
      <w:r w:rsidR="00721811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pour l’AFLP se trouvera en début de degré 3. </w:t>
      </w: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564"/>
        <w:gridCol w:w="2957"/>
        <w:gridCol w:w="3009"/>
        <w:gridCol w:w="2908"/>
        <w:gridCol w:w="2958"/>
      </w:tblGrid>
      <w:tr w:rsidR="0078210E" w14:paraId="0D28E8C6" w14:textId="77777777" w:rsidTr="00040E9B">
        <w:trPr>
          <w:trHeight w:val="334"/>
        </w:trPr>
        <w:tc>
          <w:tcPr>
            <w:tcW w:w="2564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040E9B">
        <w:trPr>
          <w:trHeight w:val="1525"/>
        </w:trPr>
        <w:tc>
          <w:tcPr>
            <w:tcW w:w="2564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3E24B2CC" w:rsidR="0078210E" w:rsidRPr="00040E9B" w:rsidRDefault="0078210E" w:rsidP="00040E9B">
            <w:pPr>
              <w:pStyle w:val="NormalWeb"/>
              <w:spacing w:before="12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MT" w:hAnsi="ArialMT"/>
                <w:sz w:val="20"/>
                <w:szCs w:val="20"/>
              </w:rPr>
              <w:t xml:space="preserve">S’engager et persévérer seul ou </w:t>
            </w:r>
            <w:proofErr w:type="spellStart"/>
            <w:r w:rsidRPr="00040E9B">
              <w:rPr>
                <w:rFonts w:ascii="ArialMT" w:hAnsi="ArialMT"/>
                <w:sz w:val="20"/>
                <w:szCs w:val="20"/>
              </w:rPr>
              <w:t>a</w:t>
            </w:r>
            <w:proofErr w:type="spellEnd"/>
            <w:r w:rsidRPr="00040E9B">
              <w:rPr>
                <w:rFonts w:ascii="ArialMT" w:hAnsi="ArialMT"/>
                <w:sz w:val="20"/>
                <w:szCs w:val="20"/>
              </w:rPr>
              <w:t>̀ plusieurs dans des efforts répétés pour progresser dans une activité de performance</w:t>
            </w:r>
          </w:p>
        </w:tc>
        <w:tc>
          <w:tcPr>
            <w:tcW w:w="2957" w:type="dxa"/>
            <w:vAlign w:val="center"/>
          </w:tcPr>
          <w:p w14:paraId="042B61F6" w14:textId="77777777" w:rsidR="0078210E" w:rsidRDefault="0078210E" w:rsidP="0078210E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3DA6F2FF" w14:textId="0A233816" w:rsidR="00777B67" w:rsidRPr="00040E9B" w:rsidRDefault="00777B67" w:rsidP="0078210E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066C5B6" w14:textId="77777777" w:rsidR="0078210E" w:rsidRDefault="0078210E" w:rsidP="0078210E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2EBF8664" w14:textId="1F782D18" w:rsidR="00777B67" w:rsidRPr="00040E9B" w:rsidRDefault="00777B67" w:rsidP="0078210E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4FFCAD00" w14:textId="77777777" w:rsidR="0078210E" w:rsidRDefault="0078210E" w:rsidP="00A04A60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3DE6B941" w14:textId="17A5D582" w:rsidR="00777B67" w:rsidRPr="00040E9B" w:rsidRDefault="00777B67" w:rsidP="00A04A60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22D4348F" w14:textId="77777777" w:rsidR="0078210E" w:rsidRDefault="0078210E" w:rsidP="00A04A60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18EE7106" w14:textId="5E314295" w:rsidR="00777B67" w:rsidRPr="00040E9B" w:rsidRDefault="00777B67" w:rsidP="00A04A60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040E9B" w:rsidRPr="00E509FC" w14:paraId="4569C91E" w14:textId="77777777" w:rsidTr="00675FE4">
        <w:trPr>
          <w:trHeight w:val="369"/>
        </w:trPr>
        <w:tc>
          <w:tcPr>
            <w:tcW w:w="2564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DF15FA">
        <w:trPr>
          <w:trHeight w:val="1671"/>
        </w:trPr>
        <w:tc>
          <w:tcPr>
            <w:tcW w:w="2564" w:type="dxa"/>
          </w:tcPr>
          <w:p w14:paraId="065554D3" w14:textId="77777777" w:rsidR="00040E9B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77777777" w:rsidR="00040E9B" w:rsidRPr="00040E9B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S’impliquer dans des rôles sociaux pour assurer le bon fonctionnement d’une épreuve de production de performance</w:t>
            </w:r>
          </w:p>
        </w:tc>
        <w:tc>
          <w:tcPr>
            <w:tcW w:w="2957" w:type="dxa"/>
            <w:vAlign w:val="center"/>
          </w:tcPr>
          <w:p w14:paraId="73C5365B" w14:textId="77777777" w:rsidR="00040E9B" w:rsidRDefault="00040E9B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33577648" w14:textId="779D9760" w:rsidR="00777B67" w:rsidRPr="0078210E" w:rsidRDefault="00777B67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02823D7E" w14:textId="77777777" w:rsidR="00040E9B" w:rsidRDefault="00040E9B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3D61702A" w14:textId="4966A985" w:rsidR="00777B67" w:rsidRPr="00A04A60" w:rsidRDefault="00777B67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7DD6662C" w14:textId="77777777" w:rsidR="00040E9B" w:rsidRDefault="00040E9B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5E18C416" w14:textId="6F5DD58D" w:rsidR="00777B67" w:rsidRPr="00A04A60" w:rsidRDefault="00777B67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334DAB71" w14:textId="77777777" w:rsidR="00040E9B" w:rsidRDefault="00040E9B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77276F1C" w14:textId="0CA1B948" w:rsidR="00777B67" w:rsidRPr="00A04A60" w:rsidRDefault="00777B67" w:rsidP="00AB2A62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</w:tr>
      <w:tr w:rsidR="00040E9B" w:rsidRPr="00E509FC" w14:paraId="34C7FAE5" w14:textId="77777777" w:rsidTr="005C2CF9">
        <w:trPr>
          <w:trHeight w:val="369"/>
        </w:trPr>
        <w:tc>
          <w:tcPr>
            <w:tcW w:w="2564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FC3FAF">
        <w:trPr>
          <w:trHeight w:val="1788"/>
        </w:trPr>
        <w:tc>
          <w:tcPr>
            <w:tcW w:w="2564" w:type="dxa"/>
          </w:tcPr>
          <w:p w14:paraId="76F0EB0B" w14:textId="77777777" w:rsidR="00040E9B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77777777" w:rsidR="00040E9B" w:rsidRPr="00040E9B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 xml:space="preserve">Se préparer </w:t>
            </w:r>
            <w:proofErr w:type="spellStart"/>
            <w:r>
              <w:rPr>
                <w:rFonts w:ascii="ArialMT" w:hAnsi="ArialMT"/>
                <w:sz w:val="20"/>
                <w:szCs w:val="20"/>
              </w:rPr>
              <w:t>a</w:t>
            </w:r>
            <w:proofErr w:type="spellEnd"/>
            <w:r>
              <w:rPr>
                <w:rFonts w:ascii="ArialMT" w:hAnsi="ArialMT"/>
                <w:sz w:val="20"/>
                <w:szCs w:val="20"/>
              </w:rPr>
              <w:t>̀ un effort long ou intense pour être efficace dans la production d’une performance à une échéance donnée</w:t>
            </w:r>
          </w:p>
        </w:tc>
        <w:tc>
          <w:tcPr>
            <w:tcW w:w="2957" w:type="dxa"/>
            <w:vAlign w:val="center"/>
          </w:tcPr>
          <w:p w14:paraId="44AD9562" w14:textId="77777777" w:rsidR="00040E9B" w:rsidRDefault="00040E9B" w:rsidP="00B40E99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32CEDA8C" w14:textId="2CFEC3E3" w:rsidR="00777B67" w:rsidRPr="0078210E" w:rsidRDefault="00777B67" w:rsidP="00B40E99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2CF80032" w14:textId="77777777" w:rsidR="00040E9B" w:rsidRDefault="00040E9B" w:rsidP="00B40E99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44A2FBD5" w14:textId="727927C7" w:rsidR="00777B67" w:rsidRPr="00A04A60" w:rsidRDefault="00777B67" w:rsidP="00B40E99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350672D6" w14:textId="77777777" w:rsidR="00040E9B" w:rsidRDefault="00040E9B" w:rsidP="00B40E99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3BA40574" w14:textId="2F679D33" w:rsidR="00777B67" w:rsidRPr="00A04A60" w:rsidRDefault="00777B67" w:rsidP="00B40E99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2958" w:type="dxa"/>
          </w:tcPr>
          <w:p w14:paraId="3094043A" w14:textId="77777777" w:rsidR="00040E9B" w:rsidRDefault="00040E9B" w:rsidP="00777B67">
            <w:pPr>
              <w:pStyle w:val="NormalWeb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1E71FC46" w14:textId="7892BE1B" w:rsidR="00777B67" w:rsidRPr="00A04A60" w:rsidRDefault="00777B67" w:rsidP="00B40E99">
            <w:pPr>
              <w:pStyle w:val="NormalWeb"/>
              <w:jc w:val="center"/>
            </w:pPr>
          </w:p>
        </w:tc>
      </w:tr>
      <w:tr w:rsidR="00040E9B" w:rsidRPr="00E509FC" w14:paraId="07EA6E5F" w14:textId="77777777" w:rsidTr="009C08E5">
        <w:trPr>
          <w:trHeight w:val="369"/>
        </w:trPr>
        <w:tc>
          <w:tcPr>
            <w:tcW w:w="2564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FC3FAF">
        <w:trPr>
          <w:trHeight w:val="1445"/>
        </w:trPr>
        <w:tc>
          <w:tcPr>
            <w:tcW w:w="2564" w:type="dxa"/>
          </w:tcPr>
          <w:p w14:paraId="4798F9C5" w14:textId="5B70F928" w:rsidR="00040E9B" w:rsidRDefault="00040E9B" w:rsidP="00BD369F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316CCB3E" w:rsidR="00040E9B" w:rsidRPr="00040E9B" w:rsidRDefault="00040E9B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MT" w:hAnsi="ArialMT"/>
                <w:sz w:val="20"/>
                <w:szCs w:val="20"/>
              </w:rPr>
            </w:pPr>
            <w:r w:rsidRPr="00040E9B">
              <w:rPr>
                <w:rFonts w:ascii="ArialMT" w:hAnsi="ArialMT"/>
                <w:sz w:val="20"/>
                <w:szCs w:val="20"/>
              </w:rPr>
              <w:t>Identifier ses progr</w:t>
            </w:r>
            <w:r>
              <w:rPr>
                <w:rFonts w:ascii="ArialMT" w:hAnsi="ArialMT"/>
                <w:sz w:val="20"/>
                <w:szCs w:val="20"/>
              </w:rPr>
              <w:t>è</w:t>
            </w:r>
            <w:r w:rsidRPr="00040E9B">
              <w:rPr>
                <w:rFonts w:ascii="ArialMT" w:hAnsi="ArialMT"/>
                <w:sz w:val="20"/>
                <w:szCs w:val="20"/>
              </w:rPr>
              <w:t>s et conna</w:t>
            </w:r>
            <w:r>
              <w:rPr>
                <w:rFonts w:ascii="ArialMT" w:hAnsi="ArialMT"/>
                <w:sz w:val="20"/>
                <w:szCs w:val="20"/>
              </w:rPr>
              <w:t>î</w:t>
            </w:r>
            <w:r w:rsidRPr="00040E9B">
              <w:rPr>
                <w:rFonts w:ascii="ArialMT" w:hAnsi="ArialMT"/>
                <w:sz w:val="20"/>
                <w:szCs w:val="20"/>
              </w:rPr>
              <w:t>tre sa meilleure performance r</w:t>
            </w:r>
            <w:r>
              <w:rPr>
                <w:rFonts w:ascii="ArialMT" w:hAnsi="ArialMT"/>
                <w:sz w:val="20"/>
                <w:szCs w:val="20"/>
              </w:rPr>
              <w:t>é</w:t>
            </w:r>
            <w:r w:rsidRPr="00040E9B">
              <w:rPr>
                <w:rFonts w:ascii="ArialMT" w:hAnsi="ArialMT"/>
                <w:sz w:val="20"/>
                <w:szCs w:val="20"/>
              </w:rPr>
              <w:t>alis</w:t>
            </w:r>
            <w:r>
              <w:rPr>
                <w:rFonts w:ascii="ArialMT" w:hAnsi="ArialMT"/>
                <w:sz w:val="20"/>
                <w:szCs w:val="20"/>
              </w:rPr>
              <w:t>é</w:t>
            </w:r>
            <w:r w:rsidRPr="00040E9B">
              <w:rPr>
                <w:rFonts w:ascii="ArialMT" w:hAnsi="ArialMT"/>
                <w:sz w:val="20"/>
                <w:szCs w:val="20"/>
              </w:rPr>
              <w:t>e pour la situer culturellement</w:t>
            </w:r>
          </w:p>
        </w:tc>
        <w:tc>
          <w:tcPr>
            <w:tcW w:w="2957" w:type="dxa"/>
            <w:vAlign w:val="center"/>
          </w:tcPr>
          <w:p w14:paraId="6FB1C4B5" w14:textId="77777777" w:rsidR="00040E9B" w:rsidRDefault="00040E9B" w:rsidP="00DF15FA">
            <w:pPr>
              <w:pStyle w:val="NormalWeb"/>
              <w:shd w:val="clear" w:color="auto" w:fill="FFFFFF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28199F1C" w14:textId="77777777" w:rsidR="00777B67" w:rsidRDefault="00777B67" w:rsidP="00DF15FA">
            <w:pPr>
              <w:pStyle w:val="NormalWeb"/>
              <w:shd w:val="clear" w:color="auto" w:fill="FFFFFF"/>
              <w:jc w:val="center"/>
            </w:pPr>
          </w:p>
          <w:p w14:paraId="300D1CA8" w14:textId="1BDC5B93" w:rsidR="008A2F20" w:rsidRPr="00040E9B" w:rsidRDefault="008A2F20" w:rsidP="008A2F20">
            <w:pPr>
              <w:pStyle w:val="NormalWeb"/>
              <w:shd w:val="clear" w:color="auto" w:fill="FFFFFF"/>
            </w:pPr>
          </w:p>
        </w:tc>
        <w:tc>
          <w:tcPr>
            <w:tcW w:w="3009" w:type="dxa"/>
            <w:vAlign w:val="center"/>
          </w:tcPr>
          <w:p w14:paraId="5036C93E" w14:textId="77777777" w:rsidR="00040E9B" w:rsidRDefault="00040E9B" w:rsidP="00DF15FA">
            <w:pPr>
              <w:pStyle w:val="NormalWeb"/>
              <w:shd w:val="clear" w:color="auto" w:fill="FFFFFF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02111713" w14:textId="784D800F" w:rsidR="00777B67" w:rsidRPr="00DF15FA" w:rsidRDefault="00777B67" w:rsidP="00DF15FA">
            <w:pPr>
              <w:pStyle w:val="NormalWeb"/>
              <w:shd w:val="clear" w:color="auto" w:fill="FFFFFF"/>
              <w:jc w:val="center"/>
            </w:pPr>
          </w:p>
        </w:tc>
        <w:tc>
          <w:tcPr>
            <w:tcW w:w="2908" w:type="dxa"/>
            <w:vAlign w:val="center"/>
          </w:tcPr>
          <w:p w14:paraId="1740EA09" w14:textId="77777777" w:rsidR="00040E9B" w:rsidRDefault="00040E9B" w:rsidP="00FC3FAF">
            <w:pPr>
              <w:pStyle w:val="NormalWeb"/>
              <w:shd w:val="clear" w:color="auto" w:fill="FFFFFF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64AEF6A9" w14:textId="32C0531A" w:rsidR="00777B67" w:rsidRPr="00FC3FAF" w:rsidRDefault="00777B67" w:rsidP="00FC3FAF">
            <w:pPr>
              <w:pStyle w:val="NormalWeb"/>
              <w:shd w:val="clear" w:color="auto" w:fill="FFFFFF"/>
              <w:jc w:val="center"/>
            </w:pPr>
          </w:p>
        </w:tc>
        <w:tc>
          <w:tcPr>
            <w:tcW w:w="2958" w:type="dxa"/>
            <w:vAlign w:val="center"/>
          </w:tcPr>
          <w:p w14:paraId="52D6CF11" w14:textId="77777777" w:rsidR="00040E9B" w:rsidRDefault="00040E9B" w:rsidP="00FC3FAF">
            <w:pPr>
              <w:pStyle w:val="NormalWeb"/>
              <w:shd w:val="clear" w:color="auto" w:fill="FFFFFF"/>
              <w:jc w:val="center"/>
              <w:rPr>
                <w:rFonts w:ascii="ArialMT" w:hAnsi="ArialMT"/>
                <w:sz w:val="20"/>
                <w:szCs w:val="20"/>
              </w:rPr>
            </w:pPr>
          </w:p>
          <w:p w14:paraId="2739AB88" w14:textId="1E2A2B96" w:rsidR="00777B67" w:rsidRPr="00A04A60" w:rsidRDefault="00777B67" w:rsidP="00FC3FAF">
            <w:pPr>
              <w:pStyle w:val="NormalWeb"/>
              <w:shd w:val="clear" w:color="auto" w:fill="FFFFFF"/>
              <w:jc w:val="center"/>
            </w:pPr>
          </w:p>
        </w:tc>
      </w:tr>
    </w:tbl>
    <w:p w14:paraId="6742B2C6" w14:textId="301D081A" w:rsidR="00B42360" w:rsidRDefault="00B42360" w:rsidP="00721811">
      <w:pPr>
        <w:spacing w:before="120" w:after="10"/>
        <w:contextualSpacing/>
        <w:rPr>
          <w:rFonts w:ascii="Arial,Bold" w:eastAsia="Times New Roman" w:hAnsi="Arial,Bold" w:cs="Times New Roman"/>
          <w:color w:val="167F8C"/>
          <w:lang w:eastAsia="fr-FR"/>
        </w:rPr>
      </w:pPr>
    </w:p>
    <w:sectPr w:rsidR="00B42360" w:rsidSect="008A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843" w:right="1086" w:bottom="910" w:left="1417" w:header="680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AC67" w14:textId="77777777" w:rsidR="00B66B58" w:rsidRDefault="00B66B58" w:rsidP="00176356">
      <w:r>
        <w:separator/>
      </w:r>
    </w:p>
  </w:endnote>
  <w:endnote w:type="continuationSeparator" w:id="0">
    <w:p w14:paraId="44C4A4F8" w14:textId="77777777" w:rsidR="00B66B58" w:rsidRDefault="00B66B58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,Bold">
    <w:altName w:val="Arial"/>
    <w:panose1 w:val="020B0604020202020204"/>
    <w:charset w:val="00"/>
    <w:family w:val="roman"/>
    <w:notTrueType/>
    <w:pitch w:val="default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2E00C4" w:rsidRDefault="002E00C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57D492FC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233BA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3D02A9F" w14:textId="71BEECA6" w:rsidR="002E00C4" w:rsidRPr="00777B67" w:rsidRDefault="002E00C4" w:rsidP="005746EE">
    <w:pPr>
      <w:pStyle w:val="NormalWeb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428B" w14:textId="77777777" w:rsidR="006C5D5F" w:rsidRDefault="006C5D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0AF7" w14:textId="77777777" w:rsidR="00B66B58" w:rsidRDefault="00B66B58" w:rsidP="00176356">
      <w:r>
        <w:separator/>
      </w:r>
    </w:p>
  </w:footnote>
  <w:footnote w:type="continuationSeparator" w:id="0">
    <w:p w14:paraId="7D653F77" w14:textId="77777777" w:rsidR="00B66B58" w:rsidRDefault="00B66B58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7FFB" w14:textId="77777777" w:rsidR="006C5D5F" w:rsidRDefault="006C5D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ABD8" w14:textId="6A6D0401" w:rsidR="008A2F20" w:rsidRPr="0089438B" w:rsidRDefault="008A2F20" w:rsidP="008A2F20">
    <w:pPr>
      <w:pStyle w:val="En-tte"/>
      <w:rPr>
        <w:rFonts w:ascii="Marianne" w:hAnsi="Marianne"/>
        <w:b/>
        <w:bCs/>
        <w:color w:val="EE0000"/>
      </w:rPr>
    </w:pPr>
    <w:r w:rsidRPr="0089438B">
      <w:rPr>
        <w:rFonts w:ascii="Marianne" w:hAnsi="Marianne"/>
        <w:noProof/>
      </w:rPr>
      <w:drawing>
        <wp:inline distT="0" distB="0" distL="0" distR="0" wp14:anchorId="00A12DFB" wp14:editId="4122B66B">
          <wp:extent cx="3072063" cy="467344"/>
          <wp:effectExtent l="0" t="0" r="1905" b="3175"/>
          <wp:docPr id="112919077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90779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536" cy="49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D5F" w:rsidRPr="0089438B">
      <w:rPr>
        <w:rFonts w:ascii="Marianne" w:hAnsi="Marianne"/>
      </w:rPr>
      <w:t xml:space="preserve">                                                   </w:t>
    </w:r>
    <w:r w:rsidR="006C5D5F" w:rsidRPr="0089438B">
      <w:rPr>
        <w:rFonts w:ascii="Marianne" w:hAnsi="Marianne"/>
        <w:b/>
        <w:bCs/>
        <w:color w:val="EE0000"/>
      </w:rPr>
      <w:t>Inscrire ici le nom de l’établissement et son UAI/RNE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9C67" w14:textId="77777777" w:rsidR="006C5D5F" w:rsidRDefault="006C5D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85824">
    <w:abstractNumId w:val="4"/>
  </w:num>
  <w:num w:numId="2" w16cid:durableId="468671494">
    <w:abstractNumId w:val="16"/>
  </w:num>
  <w:num w:numId="3" w16cid:durableId="77559911">
    <w:abstractNumId w:val="3"/>
  </w:num>
  <w:num w:numId="4" w16cid:durableId="68117350">
    <w:abstractNumId w:val="13"/>
  </w:num>
  <w:num w:numId="5" w16cid:durableId="340469521">
    <w:abstractNumId w:val="11"/>
  </w:num>
  <w:num w:numId="6" w16cid:durableId="2003506917">
    <w:abstractNumId w:val="9"/>
  </w:num>
  <w:num w:numId="7" w16cid:durableId="582380057">
    <w:abstractNumId w:val="15"/>
  </w:num>
  <w:num w:numId="8" w16cid:durableId="553665160">
    <w:abstractNumId w:val="0"/>
  </w:num>
  <w:num w:numId="9" w16cid:durableId="284891749">
    <w:abstractNumId w:val="7"/>
  </w:num>
  <w:num w:numId="10" w16cid:durableId="598804090">
    <w:abstractNumId w:val="5"/>
  </w:num>
  <w:num w:numId="11" w16cid:durableId="1164517017">
    <w:abstractNumId w:val="12"/>
  </w:num>
  <w:num w:numId="12" w16cid:durableId="1551962650">
    <w:abstractNumId w:val="14"/>
  </w:num>
  <w:num w:numId="13" w16cid:durableId="1262640158">
    <w:abstractNumId w:val="1"/>
  </w:num>
  <w:num w:numId="14" w16cid:durableId="132141617">
    <w:abstractNumId w:val="2"/>
  </w:num>
  <w:num w:numId="15" w16cid:durableId="260726163">
    <w:abstractNumId w:val="6"/>
  </w:num>
  <w:num w:numId="16" w16cid:durableId="899291146">
    <w:abstractNumId w:val="10"/>
  </w:num>
  <w:num w:numId="17" w16cid:durableId="1213955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A1260"/>
    <w:rsid w:val="000D3D2E"/>
    <w:rsid w:val="000D5D48"/>
    <w:rsid w:val="000F0DD5"/>
    <w:rsid w:val="00105283"/>
    <w:rsid w:val="00116560"/>
    <w:rsid w:val="00126A21"/>
    <w:rsid w:val="0015523B"/>
    <w:rsid w:val="001616BA"/>
    <w:rsid w:val="00176356"/>
    <w:rsid w:val="001A04CB"/>
    <w:rsid w:val="00226B9C"/>
    <w:rsid w:val="00233AF2"/>
    <w:rsid w:val="00235589"/>
    <w:rsid w:val="0024255B"/>
    <w:rsid w:val="002C31BF"/>
    <w:rsid w:val="002E00C4"/>
    <w:rsid w:val="002F56C9"/>
    <w:rsid w:val="00304FE1"/>
    <w:rsid w:val="00321E98"/>
    <w:rsid w:val="00334465"/>
    <w:rsid w:val="0033654C"/>
    <w:rsid w:val="003672B6"/>
    <w:rsid w:val="003821F6"/>
    <w:rsid w:val="00394554"/>
    <w:rsid w:val="003C2563"/>
    <w:rsid w:val="003D78FE"/>
    <w:rsid w:val="003F12E7"/>
    <w:rsid w:val="004218BE"/>
    <w:rsid w:val="004405B8"/>
    <w:rsid w:val="004B6DB3"/>
    <w:rsid w:val="004E67D8"/>
    <w:rsid w:val="005003D9"/>
    <w:rsid w:val="0055041C"/>
    <w:rsid w:val="005674F7"/>
    <w:rsid w:val="005746EE"/>
    <w:rsid w:val="00587D62"/>
    <w:rsid w:val="00611CA4"/>
    <w:rsid w:val="006201EA"/>
    <w:rsid w:val="006271EA"/>
    <w:rsid w:val="006313A9"/>
    <w:rsid w:val="00641E76"/>
    <w:rsid w:val="006643B4"/>
    <w:rsid w:val="00665688"/>
    <w:rsid w:val="006701BD"/>
    <w:rsid w:val="006775B1"/>
    <w:rsid w:val="006C5D5F"/>
    <w:rsid w:val="006D7579"/>
    <w:rsid w:val="00715324"/>
    <w:rsid w:val="00721811"/>
    <w:rsid w:val="00731680"/>
    <w:rsid w:val="0074247D"/>
    <w:rsid w:val="007434C2"/>
    <w:rsid w:val="00751531"/>
    <w:rsid w:val="007717A8"/>
    <w:rsid w:val="00777B67"/>
    <w:rsid w:val="0078210E"/>
    <w:rsid w:val="0079131D"/>
    <w:rsid w:val="007C20C3"/>
    <w:rsid w:val="008400BD"/>
    <w:rsid w:val="0084179E"/>
    <w:rsid w:val="00842FE0"/>
    <w:rsid w:val="0085473A"/>
    <w:rsid w:val="00873BDB"/>
    <w:rsid w:val="0089438B"/>
    <w:rsid w:val="008A2F20"/>
    <w:rsid w:val="008F6E7B"/>
    <w:rsid w:val="009517C7"/>
    <w:rsid w:val="00997749"/>
    <w:rsid w:val="009A33EB"/>
    <w:rsid w:val="009A48A4"/>
    <w:rsid w:val="009C30EC"/>
    <w:rsid w:val="009C6D3E"/>
    <w:rsid w:val="009D0470"/>
    <w:rsid w:val="009D5F24"/>
    <w:rsid w:val="009F1996"/>
    <w:rsid w:val="009F29F2"/>
    <w:rsid w:val="00A04A60"/>
    <w:rsid w:val="00A161EC"/>
    <w:rsid w:val="00A30D62"/>
    <w:rsid w:val="00A521D0"/>
    <w:rsid w:val="00A70FA0"/>
    <w:rsid w:val="00A75EBE"/>
    <w:rsid w:val="00AE2219"/>
    <w:rsid w:val="00B07A38"/>
    <w:rsid w:val="00B42360"/>
    <w:rsid w:val="00B42BDC"/>
    <w:rsid w:val="00B513AE"/>
    <w:rsid w:val="00B535FD"/>
    <w:rsid w:val="00B66B58"/>
    <w:rsid w:val="00B76728"/>
    <w:rsid w:val="00BB43B3"/>
    <w:rsid w:val="00BC607E"/>
    <w:rsid w:val="00BD267C"/>
    <w:rsid w:val="00BD7060"/>
    <w:rsid w:val="00C50272"/>
    <w:rsid w:val="00C534CC"/>
    <w:rsid w:val="00CD089D"/>
    <w:rsid w:val="00D2561D"/>
    <w:rsid w:val="00D34ECE"/>
    <w:rsid w:val="00D413A6"/>
    <w:rsid w:val="00D520CB"/>
    <w:rsid w:val="00D5455D"/>
    <w:rsid w:val="00D66291"/>
    <w:rsid w:val="00D72514"/>
    <w:rsid w:val="00D8427E"/>
    <w:rsid w:val="00DD03FB"/>
    <w:rsid w:val="00DD489B"/>
    <w:rsid w:val="00DD5AAE"/>
    <w:rsid w:val="00DF15FA"/>
    <w:rsid w:val="00E233BA"/>
    <w:rsid w:val="00E509FC"/>
    <w:rsid w:val="00E52677"/>
    <w:rsid w:val="00E734E9"/>
    <w:rsid w:val="00E87265"/>
    <w:rsid w:val="00EA3FFA"/>
    <w:rsid w:val="00EF3AC0"/>
    <w:rsid w:val="00EF7941"/>
    <w:rsid w:val="00F03EDD"/>
    <w:rsid w:val="00F06CCB"/>
    <w:rsid w:val="00F7249D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9B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1BDD36-DDB3-406B-A1C7-FDF56BCD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>CA1</cp:keywords>
  <dc:description/>
  <cp:lastModifiedBy>Rebecca AKIN-OTTAVIANO</cp:lastModifiedBy>
  <cp:revision>6</cp:revision>
  <cp:lastPrinted>2020-09-01T08:16:00Z</cp:lastPrinted>
  <dcterms:created xsi:type="dcterms:W3CDTF">2025-10-09T06:52:00Z</dcterms:created>
  <dcterms:modified xsi:type="dcterms:W3CDTF">2025-10-09T08:04:00Z</dcterms:modified>
</cp:coreProperties>
</file>