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275" w:tblpY="-713"/>
        <w:tblW w:w="5319" w:type="pct"/>
        <w:tblCellMar>
          <w:left w:w="0" w:type="dxa"/>
          <w:right w:w="0" w:type="dxa"/>
        </w:tblCellMar>
        <w:tblLook w:val="0420" w:firstRow="1" w:lastRow="0" w:firstColumn="0" w:lastColumn="0" w:noHBand="0" w:noVBand="1"/>
      </w:tblPr>
      <w:tblGrid>
        <w:gridCol w:w="16359"/>
      </w:tblGrid>
      <w:tr w:rsidR="00525522" w:rsidRPr="00525522" w14:paraId="25289A13" w14:textId="77777777" w:rsidTr="00525522">
        <w:trPr>
          <w:trHeight w:val="314"/>
        </w:trPr>
        <w:tc>
          <w:tcPr>
            <w:tcW w:w="5000" w:type="pct"/>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vAlign w:val="bottom"/>
            <w:hideMark/>
          </w:tcPr>
          <w:p w14:paraId="578E93AC" w14:textId="44394597" w:rsidR="00346C08" w:rsidRDefault="00346C08" w:rsidP="00525522">
            <w:pPr>
              <w:rPr>
                <w:b/>
                <w:bCs/>
                <w:sz w:val="36"/>
              </w:rPr>
            </w:pPr>
          </w:p>
          <w:p w14:paraId="6A3F9AF5" w14:textId="299FE246" w:rsidR="00525522" w:rsidRPr="00525522" w:rsidRDefault="00525522" w:rsidP="00525522">
            <w:pPr>
              <w:rPr>
                <w:b/>
                <w:sz w:val="36"/>
              </w:rPr>
            </w:pPr>
            <w:r w:rsidRPr="00525522">
              <w:rPr>
                <w:b/>
                <w:bCs/>
                <w:sz w:val="36"/>
              </w:rPr>
              <w:t>CHAMP :</w:t>
            </w:r>
            <w:r w:rsidR="0062711A">
              <w:rPr>
                <w:b/>
                <w:bCs/>
                <w:sz w:val="36"/>
              </w:rPr>
              <w:t xml:space="preserve"> 5</w:t>
            </w:r>
            <w:r w:rsidR="00346C08">
              <w:rPr>
                <w:b/>
                <w:bCs/>
                <w:sz w:val="36"/>
              </w:rPr>
              <w:t xml:space="preserve"> MUSCULATION Fabio POZZO</w:t>
            </w:r>
          </w:p>
        </w:tc>
      </w:tr>
      <w:tr w:rsidR="00525522" w:rsidRPr="00525522" w14:paraId="4BA8FA93" w14:textId="77777777" w:rsidTr="00525522">
        <w:trPr>
          <w:trHeight w:val="371"/>
        </w:trPr>
        <w:tc>
          <w:tcPr>
            <w:tcW w:w="5000" w:type="pct"/>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14:paraId="21AB820D" w14:textId="5EF7D5A9" w:rsidR="00525522" w:rsidRPr="00525522" w:rsidRDefault="00525522" w:rsidP="00525522">
            <w:pPr>
              <w:rPr>
                <w:b/>
                <w:sz w:val="36"/>
              </w:rPr>
            </w:pPr>
            <w:r w:rsidRPr="00525522">
              <w:rPr>
                <w:b/>
                <w:bCs/>
                <w:sz w:val="36"/>
              </w:rPr>
              <w:t>AFL 2 du champ :</w:t>
            </w:r>
            <w:r w:rsidR="0062711A">
              <w:rPr>
                <w:b/>
                <w:bCs/>
                <w:sz w:val="36"/>
              </w:rPr>
              <w:t xml:space="preserve"> s’entrainer individuellement ou collectivement pour développer ses ressources et s’entretenir en fonction des effets recherchés</w:t>
            </w:r>
          </w:p>
        </w:tc>
      </w:tr>
      <w:tr w:rsidR="00525522" w:rsidRPr="00525522" w14:paraId="7698BBF8" w14:textId="77777777" w:rsidTr="00525522">
        <w:trPr>
          <w:trHeight w:val="833"/>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hideMark/>
          </w:tcPr>
          <w:p w14:paraId="50D0D56E" w14:textId="4DEDC59E" w:rsidR="00525522" w:rsidRPr="00C56F94" w:rsidRDefault="00525522" w:rsidP="00C56F94">
            <w:pPr>
              <w:spacing w:after="100" w:afterAutospacing="1"/>
              <w:ind w:left="57" w:right="57"/>
              <w:rPr>
                <w:b/>
                <w:sz w:val="36"/>
              </w:rPr>
            </w:pPr>
            <w:r w:rsidRPr="00525522">
              <w:rPr>
                <w:b/>
                <w:sz w:val="36"/>
              </w:rPr>
              <w:t xml:space="preserve">Apprend à se </w:t>
            </w:r>
            <w:r w:rsidR="0062711A">
              <w:rPr>
                <w:b/>
                <w:sz w:val="36"/>
              </w:rPr>
              <w:t>connaître</w:t>
            </w:r>
            <w:r w:rsidR="00DE21DC">
              <w:rPr>
                <w:b/>
                <w:sz w:val="36"/>
              </w:rPr>
              <w:t> : Passer éventuellement des tests physiques en début d’année pour connaître ses points forts et points faibles au niveau des qualités physiques. Puis faire un comparatif en fin d’année scolaire.</w:t>
            </w:r>
          </w:p>
        </w:tc>
      </w:tr>
      <w:tr w:rsidR="00525522" w:rsidRPr="00525522" w14:paraId="20847378" w14:textId="77777777" w:rsidTr="00525522">
        <w:trPr>
          <w:trHeight w:val="910"/>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hideMark/>
          </w:tcPr>
          <w:p w14:paraId="5C6FFF38" w14:textId="20A18A7F" w:rsidR="00525522" w:rsidRPr="00525522" w:rsidRDefault="00525522" w:rsidP="00525522">
            <w:pPr>
              <w:spacing w:after="100" w:afterAutospacing="1"/>
              <w:ind w:left="57" w:right="57"/>
              <w:rPr>
                <w:b/>
                <w:sz w:val="36"/>
              </w:rPr>
            </w:pPr>
            <w:r w:rsidRPr="00525522">
              <w:rPr>
                <w:b/>
                <w:sz w:val="36"/>
              </w:rPr>
              <w:t>Faire des choix</w:t>
            </w:r>
            <w:r w:rsidR="0062711A">
              <w:rPr>
                <w:b/>
                <w:sz w:val="36"/>
              </w:rPr>
              <w:t> : Les thèmes d’entrainement, les ateliers, des outils d’échauffement ou de récupération active (ateliers complémentaires), des charges d’entrainement (lests, charges, hauteur de step, % de CMC ou de VMA, des zones musculaires sollicitées (musculation), des volumes d’entrainement (nombre de répétitions, séries). Les temps de récupération sont stricts mais liberté peut être donnée sur la nature de celle-ci (passive ou active). La liberté n’est jamais totale sur les paramètres. Nous fonctionnons par « fourchettes » après avoir essayé des séances d’entrainement plus « strictes »</w:t>
            </w:r>
          </w:p>
          <w:p w14:paraId="4F9EF75C" w14:textId="77777777" w:rsidR="00525522" w:rsidRPr="00525522" w:rsidRDefault="00525522" w:rsidP="00525522">
            <w:pPr>
              <w:spacing w:after="100" w:afterAutospacing="1"/>
              <w:ind w:left="57" w:right="57"/>
            </w:pPr>
          </w:p>
        </w:tc>
      </w:tr>
      <w:tr w:rsidR="00525522" w:rsidRPr="00525522" w14:paraId="222E158A" w14:textId="77777777" w:rsidTr="00525522">
        <w:trPr>
          <w:trHeight w:val="683"/>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hideMark/>
          </w:tcPr>
          <w:p w14:paraId="6A4481EA" w14:textId="77777777" w:rsidR="00525522" w:rsidRDefault="00525522" w:rsidP="00525522">
            <w:pPr>
              <w:spacing w:after="100" w:afterAutospacing="1"/>
              <w:ind w:left="57" w:right="57"/>
              <w:rPr>
                <w:b/>
                <w:sz w:val="36"/>
              </w:rPr>
            </w:pPr>
            <w:r w:rsidRPr="00525522">
              <w:rPr>
                <w:b/>
                <w:sz w:val="36"/>
              </w:rPr>
              <w:t>Se préparer</w:t>
            </w:r>
            <w:r w:rsidR="0062711A">
              <w:rPr>
                <w:b/>
                <w:sz w:val="36"/>
              </w:rPr>
              <w:t xml:space="preserve"> : </w:t>
            </w:r>
            <w:r w:rsidR="005112CE">
              <w:rPr>
                <w:b/>
                <w:sz w:val="36"/>
              </w:rPr>
              <w:t>Accès à un répertoire de gestes et situations permettant de mobiliser différentes parties du corps (squats, fentes pompes, corde à sauter…). Hygiène de vie : apports diététiques.</w:t>
            </w:r>
          </w:p>
          <w:p w14:paraId="144E7D6A" w14:textId="1734F5B7" w:rsidR="005112CE" w:rsidRPr="00525522" w:rsidRDefault="005112CE" w:rsidP="00525522">
            <w:pPr>
              <w:spacing w:after="100" w:afterAutospacing="1"/>
              <w:ind w:left="57" w:right="57"/>
            </w:pPr>
            <w:r w:rsidRPr="005E1F3D">
              <w:rPr>
                <w:b/>
                <w:sz w:val="36"/>
              </w:rPr>
              <w:t>Différentes étapes de la préparation : Du général au spécifique. Repères identifiés pour savoir que l’on doit passer d’une étape à l’autre.</w:t>
            </w:r>
          </w:p>
        </w:tc>
      </w:tr>
      <w:tr w:rsidR="00525522" w:rsidRPr="00525522" w14:paraId="74004DD2" w14:textId="77777777" w:rsidTr="00525522">
        <w:trPr>
          <w:trHeight w:val="1032"/>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hideMark/>
          </w:tcPr>
          <w:p w14:paraId="4C6E9FBB" w14:textId="65C31ABC" w:rsidR="005112CE" w:rsidRDefault="00525522" w:rsidP="005112CE">
            <w:pPr>
              <w:spacing w:after="100" w:afterAutospacing="1"/>
              <w:ind w:left="57" w:right="57"/>
              <w:rPr>
                <w:b/>
                <w:sz w:val="36"/>
              </w:rPr>
            </w:pPr>
            <w:r w:rsidRPr="00525522">
              <w:rPr>
                <w:b/>
                <w:sz w:val="36"/>
              </w:rPr>
              <w:lastRenderedPageBreak/>
              <w:t>Conduire et réguler ses efforts</w:t>
            </w:r>
          </w:p>
          <w:p w14:paraId="3FF1BF2B" w14:textId="5AA0E92A" w:rsidR="005112CE" w:rsidRDefault="005112CE" w:rsidP="005112CE">
            <w:pPr>
              <w:spacing w:after="100" w:afterAutospacing="1"/>
              <w:ind w:left="57" w:right="57"/>
              <w:rPr>
                <w:b/>
                <w:sz w:val="36"/>
              </w:rPr>
            </w:pPr>
            <w:r>
              <w:rPr>
                <w:b/>
                <w:sz w:val="36"/>
              </w:rPr>
              <w:t>Tout ceci suppose de se confronter à des efforts d’intensité élevée. Pas de savoir s’entrainer sans entrainement conséquent.</w:t>
            </w:r>
          </w:p>
          <w:p w14:paraId="08E5936A" w14:textId="17CFE55D" w:rsidR="005112CE" w:rsidRDefault="005112CE" w:rsidP="005112CE">
            <w:pPr>
              <w:spacing w:after="100" w:afterAutospacing="1"/>
              <w:ind w:left="57" w:right="57"/>
              <w:rPr>
                <w:b/>
                <w:sz w:val="36"/>
              </w:rPr>
            </w:pPr>
            <w:r>
              <w:rPr>
                <w:b/>
                <w:sz w:val="36"/>
              </w:rPr>
              <w:t xml:space="preserve">Echelles d’efforts perçus et de ressentis. Une zone d’effort est attendue en fonction des thèmes d’entrainement (spécificité). Confrontation de données subjectives (internes) avec des données objectives (fréquence cardiaque, vitesse de mobilisation).  </w:t>
            </w:r>
          </w:p>
          <w:p w14:paraId="1D9EDF21" w14:textId="4235F7EC" w:rsidR="005112CE" w:rsidRDefault="005112CE" w:rsidP="005112CE">
            <w:pPr>
              <w:spacing w:after="100" w:afterAutospacing="1"/>
              <w:ind w:left="57" w:right="57"/>
              <w:rPr>
                <w:b/>
                <w:sz w:val="36"/>
              </w:rPr>
            </w:pPr>
            <w:r>
              <w:rPr>
                <w:b/>
                <w:sz w:val="36"/>
              </w:rPr>
              <w:t>Démarche de régulation :</w:t>
            </w:r>
          </w:p>
          <w:p w14:paraId="2B74ECE1" w14:textId="702FCE54" w:rsidR="005112CE" w:rsidRDefault="005112CE" w:rsidP="005112CE">
            <w:pPr>
              <w:pStyle w:val="Paragraphedeliste"/>
              <w:numPr>
                <w:ilvl w:val="0"/>
                <w:numId w:val="1"/>
              </w:numPr>
              <w:spacing w:after="100" w:afterAutospacing="1"/>
              <w:ind w:right="57"/>
              <w:rPr>
                <w:b/>
                <w:sz w:val="36"/>
              </w:rPr>
            </w:pPr>
            <w:r>
              <w:rPr>
                <w:b/>
                <w:sz w:val="36"/>
              </w:rPr>
              <w:t>Vérifier si les paramètres sont respectés (amplitude, vitesse, intensité)</w:t>
            </w:r>
          </w:p>
          <w:p w14:paraId="750B64C6" w14:textId="123D4DB2" w:rsidR="005112CE" w:rsidRPr="005112CE" w:rsidRDefault="005112CE" w:rsidP="005112CE">
            <w:pPr>
              <w:pStyle w:val="Paragraphedeliste"/>
              <w:numPr>
                <w:ilvl w:val="0"/>
                <w:numId w:val="1"/>
              </w:numPr>
              <w:spacing w:after="100" w:afterAutospacing="1"/>
              <w:ind w:right="57"/>
              <w:rPr>
                <w:b/>
                <w:sz w:val="36"/>
              </w:rPr>
            </w:pPr>
            <w:r>
              <w:rPr>
                <w:b/>
                <w:sz w:val="36"/>
              </w:rPr>
              <w:t>Modifier sa charge d’entrainement (type de récup, nombre de répétition, % de CMC ou VMA…)</w:t>
            </w:r>
          </w:p>
          <w:p w14:paraId="5CFD144A" w14:textId="663CFACE" w:rsidR="005112CE" w:rsidRPr="005112CE" w:rsidRDefault="005112CE" w:rsidP="005112CE">
            <w:pPr>
              <w:spacing w:after="100" w:afterAutospacing="1"/>
              <w:ind w:left="57" w:right="57"/>
              <w:rPr>
                <w:b/>
                <w:sz w:val="36"/>
              </w:rPr>
            </w:pPr>
            <w:r>
              <w:rPr>
                <w:b/>
                <w:sz w:val="36"/>
              </w:rPr>
              <w:t>Gérer l’intensité de l’effort</w:t>
            </w:r>
          </w:p>
        </w:tc>
      </w:tr>
      <w:tr w:rsidR="00525522" w:rsidRPr="00525522" w14:paraId="52161893" w14:textId="77777777" w:rsidTr="00525522">
        <w:trPr>
          <w:trHeight w:val="1440"/>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hideMark/>
          </w:tcPr>
          <w:p w14:paraId="4AB6638E" w14:textId="77777777" w:rsidR="00525522" w:rsidRPr="00525522" w:rsidRDefault="00525522" w:rsidP="00525522">
            <w:pPr>
              <w:spacing w:after="100" w:afterAutospacing="1"/>
              <w:ind w:left="57" w:right="57"/>
              <w:rPr>
                <w:b/>
                <w:sz w:val="36"/>
              </w:rPr>
            </w:pPr>
            <w:r w:rsidRPr="00525522">
              <w:rPr>
                <w:b/>
                <w:i/>
                <w:iCs/>
                <w:sz w:val="36"/>
              </w:rPr>
              <w:t>Autre registre…</w:t>
            </w:r>
          </w:p>
        </w:tc>
      </w:tr>
      <w:tr w:rsidR="00525522" w:rsidRPr="005112CE" w14:paraId="78207E22" w14:textId="77777777" w:rsidTr="00525522">
        <w:trPr>
          <w:trHeight w:val="1205"/>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14:paraId="34B99F03" w14:textId="54DA70AB" w:rsidR="00525522" w:rsidRDefault="00525522" w:rsidP="00525522">
            <w:pPr>
              <w:spacing w:after="100" w:afterAutospacing="1"/>
              <w:ind w:left="57" w:right="57"/>
              <w:rPr>
                <w:b/>
                <w:sz w:val="36"/>
              </w:rPr>
            </w:pPr>
            <w:r w:rsidRPr="00525522">
              <w:rPr>
                <w:b/>
                <w:sz w:val="36"/>
              </w:rPr>
              <w:t xml:space="preserve">Outils </w:t>
            </w:r>
          </w:p>
          <w:p w14:paraId="5B213182" w14:textId="26B27883" w:rsidR="005112CE" w:rsidRDefault="005112CE" w:rsidP="00525522">
            <w:pPr>
              <w:spacing w:after="100" w:afterAutospacing="1"/>
              <w:ind w:left="57" w:right="57"/>
              <w:rPr>
                <w:b/>
                <w:sz w:val="36"/>
              </w:rPr>
            </w:pPr>
            <w:r w:rsidRPr="005112CE">
              <w:rPr>
                <w:b/>
                <w:sz w:val="36"/>
              </w:rPr>
              <w:t xml:space="preserve">Tests d’effort (VMA, CMC, </w:t>
            </w:r>
            <w:r>
              <w:rPr>
                <w:b/>
                <w:sz w:val="36"/>
              </w:rPr>
              <w:t xml:space="preserve">autres </w:t>
            </w:r>
            <w:r w:rsidRPr="005112CE">
              <w:rPr>
                <w:b/>
                <w:sz w:val="36"/>
              </w:rPr>
              <w:t>tests physiques</w:t>
            </w:r>
            <w:r>
              <w:rPr>
                <w:b/>
                <w:sz w:val="36"/>
              </w:rPr>
              <w:t xml:space="preserve">). </w:t>
            </w:r>
          </w:p>
          <w:p w14:paraId="27C60515" w14:textId="250BF1C4" w:rsidR="005E1F3D" w:rsidRPr="005112CE" w:rsidRDefault="005E1F3D" w:rsidP="00525522">
            <w:pPr>
              <w:spacing w:after="100" w:afterAutospacing="1"/>
              <w:ind w:left="57" w:right="57"/>
              <w:rPr>
                <w:b/>
                <w:sz w:val="36"/>
              </w:rPr>
            </w:pPr>
            <w:r>
              <w:rPr>
                <w:b/>
                <w:sz w:val="36"/>
              </w:rPr>
              <w:lastRenderedPageBreak/>
              <w:t>Cardio-fréquencemètre. Carnet de suivi. Chronomètre et timer. Capteur de puissance (Beast). Tout matériel de préparation physique (lattes, cordes à sauter, échelles de fréquence…). Tablette pour la vidéo décalée.</w:t>
            </w:r>
          </w:p>
          <w:p w14:paraId="5016073D" w14:textId="77777777" w:rsidR="00525522" w:rsidRPr="005112CE" w:rsidRDefault="00525522" w:rsidP="00525522">
            <w:pPr>
              <w:spacing w:after="100" w:afterAutospacing="1"/>
              <w:ind w:left="57" w:right="57"/>
            </w:pPr>
          </w:p>
        </w:tc>
      </w:tr>
      <w:tr w:rsidR="00525522" w:rsidRPr="00525522" w14:paraId="6DA323CD" w14:textId="77777777" w:rsidTr="00525522">
        <w:trPr>
          <w:trHeight w:val="1205"/>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14:paraId="6F853B14" w14:textId="77777777" w:rsidR="00525522" w:rsidRDefault="00525522" w:rsidP="00525522">
            <w:pPr>
              <w:spacing w:after="100" w:afterAutospacing="1"/>
              <w:ind w:left="57" w:right="57"/>
              <w:rPr>
                <w:b/>
                <w:sz w:val="36"/>
              </w:rPr>
            </w:pPr>
            <w:r w:rsidRPr="00525522">
              <w:rPr>
                <w:b/>
                <w:sz w:val="36"/>
              </w:rPr>
              <w:t>Pédagogie</w:t>
            </w:r>
          </w:p>
          <w:p w14:paraId="2DBB8802" w14:textId="09648434" w:rsidR="005E1F3D" w:rsidRPr="005E1F3D" w:rsidRDefault="005E1F3D" w:rsidP="00525522">
            <w:pPr>
              <w:spacing w:after="100" w:afterAutospacing="1"/>
              <w:ind w:left="57" w:right="57"/>
              <w:rPr>
                <w:b/>
                <w:sz w:val="24"/>
                <w:szCs w:val="24"/>
              </w:rPr>
            </w:pPr>
            <w:r w:rsidRPr="005E1F3D">
              <w:rPr>
                <w:b/>
                <w:sz w:val="24"/>
                <w:szCs w:val="24"/>
              </w:rPr>
              <w:t>Parfois directive, elle va vers la dévolution. Passer du prescriptif à l’aide.</w:t>
            </w:r>
          </w:p>
          <w:p w14:paraId="0D7DD360" w14:textId="77777777" w:rsidR="005E1F3D" w:rsidRPr="005E1F3D" w:rsidRDefault="005E1F3D" w:rsidP="00525522">
            <w:pPr>
              <w:spacing w:after="100" w:afterAutospacing="1"/>
              <w:ind w:left="57" w:right="57"/>
              <w:rPr>
                <w:b/>
                <w:sz w:val="24"/>
                <w:szCs w:val="24"/>
              </w:rPr>
            </w:pPr>
            <w:r w:rsidRPr="005E1F3D">
              <w:rPr>
                <w:b/>
                <w:sz w:val="24"/>
                <w:szCs w:val="24"/>
              </w:rPr>
              <w:t>Sur la sécurité, c’est très directif.</w:t>
            </w:r>
          </w:p>
          <w:p w14:paraId="1193C96D" w14:textId="5CD7D4DA" w:rsidR="005E1F3D" w:rsidRPr="00525522" w:rsidRDefault="005E1F3D" w:rsidP="00525522">
            <w:pPr>
              <w:spacing w:after="100" w:afterAutospacing="1"/>
              <w:ind w:left="57" w:right="57"/>
            </w:pPr>
            <w:r w:rsidRPr="005E1F3D">
              <w:rPr>
                <w:b/>
                <w:sz w:val="24"/>
                <w:szCs w:val="24"/>
              </w:rPr>
              <w:t>Passer d’un « donneur de recettes » à un régulateur donnant des « fourchettes d’évolution ».</w:t>
            </w:r>
          </w:p>
        </w:tc>
      </w:tr>
    </w:tbl>
    <w:p w14:paraId="26A15B12" w14:textId="404DF7BE" w:rsidR="00913A73" w:rsidRDefault="00913A73"/>
    <w:tbl>
      <w:tblPr>
        <w:tblStyle w:val="TableauGrille2-Accentuation2"/>
        <w:tblpPr w:leftFromText="141" w:rightFromText="141" w:vertAnchor="text" w:horzAnchor="margin" w:tblpY="1031"/>
        <w:tblW w:w="0" w:type="auto"/>
        <w:tblLook w:val="04A0" w:firstRow="1" w:lastRow="0" w:firstColumn="1" w:lastColumn="0" w:noHBand="0" w:noVBand="1"/>
      </w:tblPr>
      <w:tblGrid>
        <w:gridCol w:w="2405"/>
        <w:gridCol w:w="11589"/>
      </w:tblGrid>
      <w:tr w:rsidR="00346C08" w14:paraId="126BDA33" w14:textId="77777777" w:rsidTr="00346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02D1C04" w14:textId="77777777" w:rsidR="00346C08" w:rsidRDefault="00346C08" w:rsidP="00346C08">
            <w:pPr>
              <w:tabs>
                <w:tab w:val="left" w:pos="8303"/>
              </w:tabs>
            </w:pPr>
            <w:r>
              <w:t>Champ 1</w:t>
            </w:r>
          </w:p>
        </w:tc>
        <w:tc>
          <w:tcPr>
            <w:tcW w:w="11589" w:type="dxa"/>
          </w:tcPr>
          <w:p w14:paraId="6D989A7F" w14:textId="77777777" w:rsidR="00346C08" w:rsidRDefault="00346C08" w:rsidP="00346C08">
            <w:pPr>
              <w:tabs>
                <w:tab w:val="left" w:pos="8303"/>
              </w:tabs>
              <w:cnfStyle w:val="100000000000" w:firstRow="1" w:lastRow="0" w:firstColumn="0" w:lastColumn="0" w:oddVBand="0" w:evenVBand="0" w:oddHBand="0" w:evenHBand="0" w:firstRowFirstColumn="0" w:firstRowLastColumn="0" w:lastRowFirstColumn="0" w:lastRowLastColumn="0"/>
            </w:pPr>
          </w:p>
        </w:tc>
      </w:tr>
      <w:tr w:rsidR="00346C08" w14:paraId="325DA2D5" w14:textId="77777777" w:rsidTr="00346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2"/>
          </w:tcPr>
          <w:p w14:paraId="4E9E84E8" w14:textId="77777777" w:rsidR="00346C08" w:rsidRPr="008D273B" w:rsidRDefault="00346C08" w:rsidP="00346C08">
            <w:pPr>
              <w:tabs>
                <w:tab w:val="left" w:pos="8303"/>
              </w:tabs>
              <w:rPr>
                <w:b w:val="0"/>
                <w:bCs w:val="0"/>
              </w:rPr>
            </w:pPr>
            <w:r>
              <w:t xml:space="preserve">AFL 2 du champ : </w:t>
            </w:r>
            <w:r>
              <w:rPr>
                <w:b w:val="0"/>
                <w:bCs w:val="0"/>
              </w:rPr>
              <w:t>S’entrainer, individuellement et collectivement, pour réaliser une performance.</w:t>
            </w:r>
          </w:p>
        </w:tc>
      </w:tr>
      <w:tr w:rsidR="00346C08" w14:paraId="2F302B6D" w14:textId="77777777" w:rsidTr="00346C08">
        <w:tc>
          <w:tcPr>
            <w:cnfStyle w:val="001000000000" w:firstRow="0" w:lastRow="0" w:firstColumn="1" w:lastColumn="0" w:oddVBand="0" w:evenVBand="0" w:oddHBand="0" w:evenHBand="0" w:firstRowFirstColumn="0" w:firstRowLastColumn="0" w:lastRowFirstColumn="0" w:lastRowLastColumn="0"/>
            <w:tcW w:w="2405" w:type="dxa"/>
          </w:tcPr>
          <w:p w14:paraId="4D3C8418" w14:textId="77777777" w:rsidR="00346C08" w:rsidRDefault="00346C08" w:rsidP="00346C08">
            <w:pPr>
              <w:tabs>
                <w:tab w:val="left" w:pos="8303"/>
              </w:tabs>
            </w:pPr>
            <w:r>
              <w:t>Apprend à se connaitre</w:t>
            </w:r>
          </w:p>
        </w:tc>
        <w:tc>
          <w:tcPr>
            <w:tcW w:w="11589" w:type="dxa"/>
          </w:tcPr>
          <w:p w14:paraId="25A467D5" w14:textId="77777777" w:rsidR="00346C08" w:rsidRDefault="00346C08" w:rsidP="00346C08">
            <w:pPr>
              <w:tabs>
                <w:tab w:val="left" w:pos="8303"/>
              </w:tabs>
              <w:cnfStyle w:val="000000000000" w:firstRow="0" w:lastRow="0" w:firstColumn="0" w:lastColumn="0" w:oddVBand="0" w:evenVBand="0" w:oddHBand="0" w:evenHBand="0" w:firstRowFirstColumn="0" w:firstRowLastColumn="0" w:lastRowFirstColumn="0" w:lastRowLastColumn="0"/>
            </w:pPr>
            <w:r>
              <w:t>Se situer quantitativement, à l’intérieur d’un barème : CT/MT/LT. Avoir un bagage de connaissances minimales. Connaitre ses limites. Gestion du stress.</w:t>
            </w:r>
          </w:p>
        </w:tc>
      </w:tr>
      <w:tr w:rsidR="00346C08" w14:paraId="72DDDFB7" w14:textId="77777777" w:rsidTr="00346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5FEAE4A" w14:textId="77777777" w:rsidR="00346C08" w:rsidRDefault="00346C08" w:rsidP="00346C08">
            <w:pPr>
              <w:tabs>
                <w:tab w:val="left" w:pos="8303"/>
              </w:tabs>
            </w:pPr>
            <w:r>
              <w:t>Faire des choix</w:t>
            </w:r>
          </w:p>
        </w:tc>
        <w:tc>
          <w:tcPr>
            <w:tcW w:w="11589" w:type="dxa"/>
          </w:tcPr>
          <w:p w14:paraId="767147D6" w14:textId="77777777" w:rsidR="00346C08" w:rsidRDefault="00346C08" w:rsidP="00346C08">
            <w:pPr>
              <w:tabs>
                <w:tab w:val="left" w:pos="8303"/>
              </w:tabs>
              <w:cnfStyle w:val="000000100000" w:firstRow="0" w:lastRow="0" w:firstColumn="0" w:lastColumn="0" w:oddVBand="0" w:evenVBand="0" w:oddHBand="1" w:evenHBand="0" w:firstRowFirstColumn="0" w:firstRowLastColumn="0" w:lastRowFirstColumn="0" w:lastRowLastColumn="0"/>
            </w:pPr>
            <w:r>
              <w:t xml:space="preserve">Qualitatif </w:t>
            </w:r>
            <w:r>
              <w:sym w:font="Wingdings" w:char="F0E0"/>
            </w:r>
            <w:r>
              <w:t xml:space="preserve"> développement des ressources, de la technique ; Quantitatif </w:t>
            </w:r>
            <w:r>
              <w:sym w:font="Wingdings" w:char="F0E0"/>
            </w:r>
            <w:r>
              <w:t>(</w:t>
            </w:r>
            <w:proofErr w:type="gramStart"/>
            <w:r>
              <w:t>grosse )intensité</w:t>
            </w:r>
            <w:proofErr w:type="gramEnd"/>
            <w:r>
              <w:t xml:space="preserve"> % / efficacité. Quelles ressources prioritaires ?</w:t>
            </w:r>
          </w:p>
        </w:tc>
      </w:tr>
      <w:tr w:rsidR="00346C08" w14:paraId="56A013B3" w14:textId="77777777" w:rsidTr="00346C08">
        <w:tc>
          <w:tcPr>
            <w:cnfStyle w:val="001000000000" w:firstRow="0" w:lastRow="0" w:firstColumn="1" w:lastColumn="0" w:oddVBand="0" w:evenVBand="0" w:oddHBand="0" w:evenHBand="0" w:firstRowFirstColumn="0" w:firstRowLastColumn="0" w:lastRowFirstColumn="0" w:lastRowLastColumn="0"/>
            <w:tcW w:w="2405" w:type="dxa"/>
          </w:tcPr>
          <w:p w14:paraId="44DC5CCD" w14:textId="77777777" w:rsidR="00346C08" w:rsidRDefault="00346C08" w:rsidP="00346C08">
            <w:pPr>
              <w:tabs>
                <w:tab w:val="left" w:pos="8303"/>
              </w:tabs>
            </w:pPr>
            <w:r>
              <w:t>Se préparer</w:t>
            </w:r>
          </w:p>
        </w:tc>
        <w:tc>
          <w:tcPr>
            <w:tcW w:w="11589" w:type="dxa"/>
          </w:tcPr>
          <w:p w14:paraId="54E0FEE9" w14:textId="77777777" w:rsidR="00346C08" w:rsidRDefault="00346C08" w:rsidP="00346C08">
            <w:pPr>
              <w:tabs>
                <w:tab w:val="left" w:pos="8303"/>
              </w:tabs>
              <w:cnfStyle w:val="000000000000" w:firstRow="0" w:lastRow="0" w:firstColumn="0" w:lastColumn="0" w:oddVBand="0" w:evenVBand="0" w:oddHBand="0" w:evenHBand="0" w:firstRowFirstColumn="0" w:firstRowLastColumn="0" w:lastRowFirstColumn="0" w:lastRowLastColumn="0"/>
            </w:pPr>
            <w:r>
              <w:t xml:space="preserve">Planifier ses exercices en fonction des objectifs. Echauffement </w:t>
            </w:r>
            <w:r>
              <w:sym w:font="Wingdings" w:char="F0E0"/>
            </w:r>
            <w:r>
              <w:t xml:space="preserve"> préparer son corps à l’effort. Se préparer physiquement et mentalement à l’épreuve. Choisir un contrat.</w:t>
            </w:r>
          </w:p>
        </w:tc>
      </w:tr>
      <w:tr w:rsidR="00346C08" w14:paraId="195CD8F7" w14:textId="77777777" w:rsidTr="00346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2098D0" w14:textId="77777777" w:rsidR="00346C08" w:rsidRDefault="00346C08" w:rsidP="00346C08">
            <w:pPr>
              <w:tabs>
                <w:tab w:val="left" w:pos="8303"/>
              </w:tabs>
            </w:pPr>
            <w:r>
              <w:t>Conduire et réguler ses efforts</w:t>
            </w:r>
          </w:p>
        </w:tc>
        <w:tc>
          <w:tcPr>
            <w:tcW w:w="11589" w:type="dxa"/>
          </w:tcPr>
          <w:p w14:paraId="3B9334C9" w14:textId="77777777" w:rsidR="00346C08" w:rsidRDefault="00346C08" w:rsidP="00346C08">
            <w:pPr>
              <w:tabs>
                <w:tab w:val="left" w:pos="8303"/>
              </w:tabs>
              <w:cnfStyle w:val="000000100000" w:firstRow="0" w:lastRow="0" w:firstColumn="0" w:lastColumn="0" w:oddVBand="0" w:evenVBand="0" w:oddHBand="1" w:evenHBand="0" w:firstRowFirstColumn="0" w:firstRowLastColumn="0" w:lastRowFirstColumn="0" w:lastRowLastColumn="0"/>
            </w:pPr>
            <w:r>
              <w:t>Respecter temps de récupération ; être capable de maintenir un effort continu. Maintenir et respecter une certaine intensité.</w:t>
            </w:r>
          </w:p>
        </w:tc>
      </w:tr>
      <w:tr w:rsidR="00346C08" w14:paraId="0F5D215B" w14:textId="77777777" w:rsidTr="00346C08">
        <w:tc>
          <w:tcPr>
            <w:cnfStyle w:val="001000000000" w:firstRow="0" w:lastRow="0" w:firstColumn="1" w:lastColumn="0" w:oddVBand="0" w:evenVBand="0" w:oddHBand="0" w:evenHBand="0" w:firstRowFirstColumn="0" w:firstRowLastColumn="0" w:lastRowFirstColumn="0" w:lastRowLastColumn="0"/>
            <w:tcW w:w="2405" w:type="dxa"/>
          </w:tcPr>
          <w:p w14:paraId="19FC3C52" w14:textId="77777777" w:rsidR="00346C08" w:rsidRDefault="00346C08" w:rsidP="00346C08">
            <w:pPr>
              <w:tabs>
                <w:tab w:val="left" w:pos="8303"/>
              </w:tabs>
            </w:pPr>
            <w:r>
              <w:t>Autre registre…</w:t>
            </w:r>
          </w:p>
        </w:tc>
        <w:tc>
          <w:tcPr>
            <w:tcW w:w="11589" w:type="dxa"/>
          </w:tcPr>
          <w:p w14:paraId="7CA2DF4A" w14:textId="77777777" w:rsidR="00346C08" w:rsidRDefault="00346C08" w:rsidP="00346C08">
            <w:pPr>
              <w:tabs>
                <w:tab w:val="left" w:pos="8303"/>
              </w:tabs>
              <w:cnfStyle w:val="000000000000" w:firstRow="0" w:lastRow="0" w:firstColumn="0" w:lastColumn="0" w:oddVBand="0" w:evenVBand="0" w:oddHBand="0" w:evenHBand="0" w:firstRowFirstColumn="0" w:firstRowLastColumn="0" w:lastRowFirstColumn="0" w:lastRowLastColumn="0"/>
            </w:pPr>
          </w:p>
        </w:tc>
      </w:tr>
      <w:tr w:rsidR="00346C08" w14:paraId="276C51B4" w14:textId="77777777" w:rsidTr="00346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D56320" w14:textId="77777777" w:rsidR="00346C08" w:rsidRDefault="00346C08" w:rsidP="00346C08">
            <w:pPr>
              <w:tabs>
                <w:tab w:val="left" w:pos="8303"/>
              </w:tabs>
            </w:pPr>
            <w:r>
              <w:t>Outils</w:t>
            </w:r>
          </w:p>
        </w:tc>
        <w:tc>
          <w:tcPr>
            <w:tcW w:w="11589" w:type="dxa"/>
          </w:tcPr>
          <w:p w14:paraId="4F48658A" w14:textId="77777777" w:rsidR="00346C08" w:rsidRDefault="00346C08" w:rsidP="00346C08">
            <w:pPr>
              <w:tabs>
                <w:tab w:val="left" w:pos="8303"/>
              </w:tabs>
              <w:cnfStyle w:val="000000100000" w:firstRow="0" w:lastRow="0" w:firstColumn="0" w:lastColumn="0" w:oddVBand="0" w:evenVBand="0" w:oddHBand="1" w:evenHBand="0" w:firstRowFirstColumn="0" w:firstRowLastColumn="0" w:lastRowFirstColumn="0" w:lastRowLastColumn="0"/>
            </w:pPr>
            <w:r>
              <w:t>Prise de performance (chrono/ décamètre), barème/ table de performance, Retour vidéo. Table de verger ; indice de nage.</w:t>
            </w:r>
          </w:p>
        </w:tc>
      </w:tr>
      <w:tr w:rsidR="00346C08" w14:paraId="47D83FD0" w14:textId="77777777" w:rsidTr="00346C08">
        <w:tc>
          <w:tcPr>
            <w:cnfStyle w:val="001000000000" w:firstRow="0" w:lastRow="0" w:firstColumn="1" w:lastColumn="0" w:oddVBand="0" w:evenVBand="0" w:oddHBand="0" w:evenHBand="0" w:firstRowFirstColumn="0" w:firstRowLastColumn="0" w:lastRowFirstColumn="0" w:lastRowLastColumn="0"/>
            <w:tcW w:w="2405" w:type="dxa"/>
          </w:tcPr>
          <w:p w14:paraId="01872675" w14:textId="77777777" w:rsidR="00346C08" w:rsidRDefault="00346C08" w:rsidP="00346C08">
            <w:pPr>
              <w:tabs>
                <w:tab w:val="left" w:pos="8303"/>
              </w:tabs>
            </w:pPr>
            <w:r>
              <w:t>Pédagogie</w:t>
            </w:r>
          </w:p>
        </w:tc>
        <w:tc>
          <w:tcPr>
            <w:tcW w:w="11589" w:type="dxa"/>
          </w:tcPr>
          <w:p w14:paraId="38DB1598" w14:textId="77777777" w:rsidR="00346C08" w:rsidRDefault="00346C08" w:rsidP="00346C08">
            <w:pPr>
              <w:tabs>
                <w:tab w:val="left" w:pos="8303"/>
              </w:tabs>
              <w:cnfStyle w:val="000000000000" w:firstRow="0" w:lastRow="0" w:firstColumn="0" w:lastColumn="0" w:oddVBand="0" w:evenVBand="0" w:oddHBand="0" w:evenHBand="0" w:firstRowFirstColumn="0" w:firstRowLastColumn="0" w:lastRowFirstColumn="0" w:lastRowLastColumn="0"/>
            </w:pPr>
            <w:r>
              <w:t>Aménagement du milieu, par projet</w:t>
            </w:r>
          </w:p>
        </w:tc>
      </w:tr>
    </w:tbl>
    <w:p w14:paraId="0A261DD3" w14:textId="4E14DA77" w:rsidR="00913A73" w:rsidRDefault="00913A73"/>
    <w:p w14:paraId="45EA15AA" w14:textId="77777777" w:rsidR="00525522" w:rsidRDefault="00525522"/>
    <w:sectPr w:rsidR="00525522" w:rsidSect="009A48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0F8B"/>
    <w:multiLevelType w:val="hybridMultilevel"/>
    <w:tmpl w:val="A14ED3F6"/>
    <w:lvl w:ilvl="0" w:tplc="8D1E55CA">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EB"/>
    <w:rsid w:val="00346C08"/>
    <w:rsid w:val="005112CE"/>
    <w:rsid w:val="005241EA"/>
    <w:rsid w:val="00525522"/>
    <w:rsid w:val="005E1F3D"/>
    <w:rsid w:val="0062711A"/>
    <w:rsid w:val="00913A73"/>
    <w:rsid w:val="009A48EB"/>
    <w:rsid w:val="00C56F94"/>
    <w:rsid w:val="00DE21DC"/>
    <w:rsid w:val="00E86AD3"/>
    <w:rsid w:val="00F37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34C7"/>
  <w15:chartTrackingRefBased/>
  <w15:docId w15:val="{696245DC-6566-400D-89F0-EFB02AD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5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522"/>
    <w:rPr>
      <w:rFonts w:ascii="Segoe UI" w:hAnsi="Segoe UI" w:cs="Segoe UI"/>
      <w:sz w:val="18"/>
      <w:szCs w:val="18"/>
    </w:rPr>
  </w:style>
  <w:style w:type="table" w:styleId="TableauGrille2-Accentuation2">
    <w:name w:val="Grid Table 2 Accent 2"/>
    <w:basedOn w:val="TableauNormal"/>
    <w:uiPriority w:val="47"/>
    <w:rsid w:val="00913A7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phedeliste">
    <w:name w:val="List Paragraph"/>
    <w:basedOn w:val="Normal"/>
    <w:uiPriority w:val="34"/>
    <w:qFormat/>
    <w:rsid w:val="00511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5429">
      <w:bodyDiv w:val="1"/>
      <w:marLeft w:val="0"/>
      <w:marRight w:val="0"/>
      <w:marTop w:val="0"/>
      <w:marBottom w:val="0"/>
      <w:divBdr>
        <w:top w:val="none" w:sz="0" w:space="0" w:color="auto"/>
        <w:left w:val="none" w:sz="0" w:space="0" w:color="auto"/>
        <w:bottom w:val="none" w:sz="0" w:space="0" w:color="auto"/>
        <w:right w:val="none" w:sz="0" w:space="0" w:color="auto"/>
      </w:divBdr>
    </w:div>
    <w:div w:id="831023506">
      <w:bodyDiv w:val="1"/>
      <w:marLeft w:val="0"/>
      <w:marRight w:val="0"/>
      <w:marTop w:val="0"/>
      <w:marBottom w:val="0"/>
      <w:divBdr>
        <w:top w:val="none" w:sz="0" w:space="0" w:color="auto"/>
        <w:left w:val="none" w:sz="0" w:space="0" w:color="auto"/>
        <w:bottom w:val="none" w:sz="0" w:space="0" w:color="auto"/>
        <w:right w:val="none" w:sz="0" w:space="0" w:color="auto"/>
      </w:divBdr>
    </w:div>
    <w:div w:id="14343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532</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Kogut</dc:creator>
  <cp:keywords/>
  <dc:description/>
  <cp:lastModifiedBy>kogutp</cp:lastModifiedBy>
  <cp:revision>9</cp:revision>
  <cp:lastPrinted>2019-12-12T17:33:00Z</cp:lastPrinted>
  <dcterms:created xsi:type="dcterms:W3CDTF">2019-12-12T16:25:00Z</dcterms:created>
  <dcterms:modified xsi:type="dcterms:W3CDTF">2023-01-10T12:07:00Z</dcterms:modified>
</cp:coreProperties>
</file>